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4472">
      <w:pPr>
        <w:spacing w:line="580" w:lineRule="exact"/>
        <w:rPr>
          <w:rFonts w:eastAsia="方正黑体_GBK"/>
          <w:szCs w:val="32"/>
        </w:rPr>
      </w:pPr>
      <w:bookmarkStart w:id="0" w:name="OLE_LINK2"/>
      <w:bookmarkStart w:id="1" w:name="OLE_LINK3"/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3</w:t>
      </w:r>
    </w:p>
    <w:bookmarkEnd w:id="0"/>
    <w:bookmarkEnd w:id="1"/>
    <w:p w14:paraId="4419977D">
      <w:pPr>
        <w:jc w:val="center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重庆市小学综合实践活动评价量表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</w:rPr>
        <w:t>(试行)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335"/>
        <w:gridCol w:w="6237"/>
        <w:gridCol w:w="852"/>
      </w:tblGrid>
      <w:tr w14:paraId="19ED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76" w:hRule="atLeast"/>
          <w:tblHeader/>
          <w:jc w:val="center"/>
        </w:trPr>
        <w:tc>
          <w:tcPr>
            <w:tcW w:w="1335" w:type="dxa"/>
            <w:shd w:val="clear" w:color="auto" w:fill="auto"/>
            <w:vAlign w:val="center"/>
          </w:tcPr>
          <w:p w14:paraId="24D57A97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评价项目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CCC714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评价要点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6FE0409"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得分</w:t>
            </w:r>
          </w:p>
        </w:tc>
      </w:tr>
      <w:tr w14:paraId="6E95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14:paraId="4D72CBDE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活动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目标</w:t>
            </w:r>
          </w:p>
          <w:p w14:paraId="4803F158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15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A4E93C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1.综合素质导向。强调学生综合运用各学科知识，认识、分析和解决现实问题；着力发展核心素养，特别是社会责任感、创新精神和实践能力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13895A0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2.表述完整恰当。价值体认、责任担当、问题解决、创意物化四个维度的目标体现于教学全过程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17503CC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3.学生立场体现。结合各学段学生认知特点，从学生角度提出目标。</w:t>
            </w:r>
          </w:p>
          <w:p w14:paraId="7C385D8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4.内在逻辑清晰。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表述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明确、具体、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可测，活动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重难点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突出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。</w:t>
            </w:r>
          </w:p>
        </w:tc>
        <w:tc>
          <w:tcPr>
            <w:tcW w:w="852" w:type="dxa"/>
            <w:vAlign w:val="center"/>
          </w:tcPr>
          <w:p w14:paraId="19690FF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74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14:paraId="6A57CC27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活动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内容</w:t>
            </w:r>
          </w:p>
          <w:p w14:paraId="453FD281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（20分）</w:t>
            </w:r>
          </w:p>
          <w:p w14:paraId="3C7B6CA4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60397E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1.遵循自主性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引导学生围绕活动主题，从特定的角度切入，选择具体的活动内容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32E69DC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2.遵循实践性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强调学生亲身经历各项活动，在“动手做”“实验”“探究”“设计”“创作”“反思”的过程中进行“体验”“体悟”“体认”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5440C67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3.遵循开放性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基于学生已有经验和兴趣专长，与生活关联，开展基于真实问题解决的学习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540AD33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4.遵循整合性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体现个人、社会、自然的内在联系，打破学科界限，开展跨学科的综合学习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3E56CFB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5.遵循连续性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基于学生可持续发展的要求，设计长短期相结合的主题活动，活动内容具有递进性。</w:t>
            </w:r>
          </w:p>
        </w:tc>
        <w:tc>
          <w:tcPr>
            <w:tcW w:w="852" w:type="dxa"/>
            <w:vAlign w:val="center"/>
          </w:tcPr>
          <w:p w14:paraId="236B38F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9AC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14:paraId="15B1082E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教师指导</w:t>
            </w:r>
          </w:p>
          <w:p w14:paraId="43938C07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6FAEA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1.教学环节清晰合理、有逻辑性，教学方法灵活多样，能够通过情境创设激发学生的学习兴趣与参与热情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6D8CFD4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2.引导学生思考、讨论、探究，适时提供指导与支持，鼓励学生自主学习与合作学习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54DDBC9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3.引导学生根据实际需要，对活动的目标与内容、组织与方法、过程与步骤等做出动态调整，使活动不断深化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5998325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4.评价方式多元，具有激励性，配备过程性评价工具（如活动记录表、小组互评量表），促进学生实践、反思与改进。</w:t>
            </w:r>
          </w:p>
        </w:tc>
        <w:tc>
          <w:tcPr>
            <w:tcW w:w="852" w:type="dxa"/>
            <w:vAlign w:val="center"/>
          </w:tcPr>
          <w:p w14:paraId="3ECFEC6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773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14:paraId="0BDDDB9A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学生实践</w:t>
            </w:r>
          </w:p>
          <w:p w14:paraId="593E6568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25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C5250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1.学生主动实践与开放生成，主动参与并亲身经历实践过程，做到“做中学”“用中学”“创中学”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2B2ADDC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2.学生有充足的时间和空间合作交流、分工明确，深入探究，有良好的团队协作精神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268BF44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3.学生学习方式和策略恰当，思维活跃，能大胆质疑问难，发表不同意见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622692A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4.学生成果展示的形式多样，能够选择合适的呈现方式，以多种形式展示与交流。</w:t>
            </w:r>
          </w:p>
        </w:tc>
        <w:tc>
          <w:tcPr>
            <w:tcW w:w="852" w:type="dxa"/>
            <w:vAlign w:val="center"/>
          </w:tcPr>
          <w:p w14:paraId="7CD58C4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05F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jc w:val="center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B0F7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课堂文化</w:t>
            </w:r>
          </w:p>
          <w:p w14:paraId="4F4CA5C8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6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D06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1.体现学习共同体，生生及师生之间能平等对话、互相启迪，拓宽视野，增进对活动内容的理解。</w:t>
            </w:r>
          </w:p>
          <w:p w14:paraId="4AC71A9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2.生生之间共享资源与工具，合作中体现责任分工与互学互鉴。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F3C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773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D8CB5D9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数智赋能</w:t>
            </w:r>
          </w:p>
          <w:p w14:paraId="2A29297D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296A3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1.根据学段选择适配的数智工具，合理运用数字资源、智能工具等辅助教学，丰富教学手段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 w14:paraId="37DC969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2.探索数智技术与综合实践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创新融合模式，培养学生数字素养与创新能力。</w:t>
            </w: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 w14:paraId="248A448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57ECD3FB">
      <w:pPr>
        <w:rPr>
          <w:rFonts w:asciiTheme="minorHAnsi" w:hAnsiTheme="minorHAnsi" w:eastAsiaTheme="minorEastAsia" w:cstheme="minorBidi"/>
          <w:sz w:val="24"/>
          <w:szCs w:val="24"/>
        </w:rPr>
      </w:pPr>
    </w:p>
    <w:p w14:paraId="338D3447">
      <w:pPr>
        <w:widowControl/>
        <w:spacing w:line="560" w:lineRule="exact"/>
        <w:jc w:val="left"/>
      </w:pPr>
    </w:p>
    <w:p w14:paraId="4B1B5771">
      <w:pPr>
        <w:widowControl/>
        <w:spacing w:line="560" w:lineRule="exact"/>
        <w:jc w:val="left"/>
      </w:pPr>
    </w:p>
    <w:p w14:paraId="72F6671C">
      <w:pPr>
        <w:widowControl/>
        <w:spacing w:line="560" w:lineRule="exact"/>
        <w:jc w:val="left"/>
      </w:pPr>
    </w:p>
    <w:p w14:paraId="71DE8DF0">
      <w:pPr>
        <w:widowControl/>
        <w:spacing w:line="560" w:lineRule="exact"/>
        <w:jc w:val="left"/>
      </w:pPr>
    </w:p>
    <w:p w14:paraId="01F81844">
      <w:pPr>
        <w:widowControl/>
        <w:spacing w:line="560" w:lineRule="exact"/>
        <w:jc w:val="left"/>
      </w:pPr>
    </w:p>
    <w:p w14:paraId="25C7A7B8">
      <w:pPr>
        <w:widowControl/>
        <w:spacing w:line="560" w:lineRule="exact"/>
        <w:jc w:val="left"/>
      </w:pPr>
    </w:p>
    <w:p w14:paraId="777A0E77">
      <w:pPr>
        <w:widowControl/>
        <w:spacing w:line="560" w:lineRule="exact"/>
        <w:jc w:val="left"/>
      </w:pPr>
    </w:p>
    <w:p w14:paraId="2089ED29">
      <w:pPr>
        <w:widowControl/>
        <w:spacing w:line="560" w:lineRule="exact"/>
        <w:jc w:val="left"/>
      </w:pPr>
    </w:p>
    <w:p w14:paraId="665BF02B">
      <w:pPr>
        <w:widowControl/>
        <w:spacing w:line="560" w:lineRule="exact"/>
        <w:jc w:val="left"/>
      </w:pPr>
    </w:p>
    <w:p w14:paraId="70199D40">
      <w:pPr>
        <w:widowControl/>
        <w:spacing w:line="560" w:lineRule="exact"/>
        <w:jc w:val="left"/>
      </w:pPr>
    </w:p>
    <w:p w14:paraId="4787C56E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81272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4981272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2025-10-15T01:42:00Z</dcterms:created>
  <dc:creator>周念珠</dc:creator>
  <cp:lastModifiedBy>周念珠</cp:lastModifiedBy>
  <dcterms:modified xsi:type="dcterms:W3CDTF">2025-10-15T01:42:59Z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D1F01331A36C48DFAFB835C6A145860C_11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