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4AA3F">
      <w:pPr>
        <w:widowControl/>
        <w:kinsoku w:val="0"/>
        <w:autoSpaceDE w:val="0"/>
        <w:autoSpaceDN w:val="0"/>
        <w:adjustRightInd w:val="0"/>
        <w:snapToGrid w:val="0"/>
        <w:textAlignment w:val="baseline"/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color w:val="000000"/>
          <w:sz w:val="32"/>
          <w:szCs w:val="32"/>
        </w:rPr>
        <w:t>附件</w:t>
      </w:r>
    </w:p>
    <w:p w14:paraId="03AE94A3">
      <w:pPr>
        <w:spacing w:line="560" w:lineRule="exact"/>
        <w:jc w:val="center"/>
        <w:rPr>
          <w:rFonts w:hint="default" w:ascii="Times New Roman" w:hAnsi="Times New Roman" w:eastAsia="方正仿宋_GBK" w:cs="Times New Roman"/>
          <w:b/>
          <w:kern w:val="0"/>
          <w:sz w:val="36"/>
          <w:szCs w:val="36"/>
        </w:rPr>
      </w:pPr>
    </w:p>
    <w:p w14:paraId="639B86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2025年重庆市职业院校英语学科</w:t>
      </w:r>
    </w:p>
    <w:p w14:paraId="12811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 w:val="0"/>
          <w:bCs/>
          <w:kern w:val="0"/>
          <w:sz w:val="36"/>
          <w:szCs w:val="36"/>
        </w:rPr>
        <w:t>“思政引领 贯通培养”主题教研活动安排表</w:t>
      </w:r>
    </w:p>
    <w:tbl>
      <w:tblPr>
        <w:tblStyle w:val="4"/>
        <w:tblW w:w="101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468"/>
        <w:gridCol w:w="1147"/>
        <w:gridCol w:w="2987"/>
        <w:gridCol w:w="2043"/>
        <w:gridCol w:w="1208"/>
      </w:tblGrid>
      <w:tr w14:paraId="70CFA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tblHeader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C8AC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36F6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形式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0B8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8761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主讲（主持）人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AE3C2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color w:val="000000"/>
                <w:kern w:val="0"/>
                <w:sz w:val="24"/>
              </w:rPr>
              <w:t>地点</w:t>
            </w:r>
          </w:p>
        </w:tc>
      </w:tr>
      <w:tr w14:paraId="21384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9DF7A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5月20日</w:t>
            </w:r>
          </w:p>
          <w:p w14:paraId="36BF113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13:00-17:30</w:t>
            </w:r>
          </w:p>
        </w:tc>
        <w:tc>
          <w:tcPr>
            <w:tcW w:w="7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DC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重庆工业职业技术学院第一学术报告厅报到</w:t>
            </w:r>
          </w:p>
        </w:tc>
      </w:tr>
      <w:tr w14:paraId="75158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0B26E5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5月21日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7B9BD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9:00—9:15</w:t>
            </w:r>
          </w:p>
        </w:tc>
        <w:tc>
          <w:tcPr>
            <w:tcW w:w="413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285DD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活动启动仪式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0BBBD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重庆市教育科学研究院 傅渝稀</w:t>
            </w:r>
          </w:p>
        </w:tc>
        <w:tc>
          <w:tcPr>
            <w:tcW w:w="12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0869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第一学术报告厅</w:t>
            </w:r>
          </w:p>
        </w:tc>
      </w:tr>
      <w:tr w14:paraId="28892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CF36C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3B279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9:15-</w:t>
            </w:r>
          </w:p>
          <w:p w14:paraId="602895A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9:30</w:t>
            </w:r>
          </w:p>
        </w:tc>
        <w:tc>
          <w:tcPr>
            <w:tcW w:w="7385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96694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全体人员合影</w:t>
            </w:r>
          </w:p>
        </w:tc>
      </w:tr>
      <w:tr w14:paraId="3F96E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1C6D6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96CBE5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9:30-</w:t>
            </w:r>
          </w:p>
          <w:p w14:paraId="40793DF6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11:30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117B8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专题讲座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40063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基于中高职英语课程标准的贯通人才培养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8E1E7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 xml:space="preserve">刘海霞 教育部教指委委员、北京市教育科学研究院 </w:t>
            </w:r>
          </w:p>
        </w:tc>
        <w:tc>
          <w:tcPr>
            <w:tcW w:w="12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003D4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第一学术报告厅</w:t>
            </w:r>
          </w:p>
        </w:tc>
      </w:tr>
      <w:tr w14:paraId="21B22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79F49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658C3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11:30-12:10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DA592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“思政引领 贯标提质”中高职英语教学实践经验交流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60554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红岩铸魂·非遗培根·多维共生:基于重庆地域资源的中职英语课程思政课堂实践体系构建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22885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余正平 重庆市两江职业教育中心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1C3C7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3ECEE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294D79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E3243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5A5A7A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886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Unit 8 Enjoy the Festivals  Listening &amp; Speaking第二课时教学设计展示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59AF6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石元婷 重庆市护士学校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31E01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C320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357B0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4A3E8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3BC55F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E26A2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思政引领，文化育人的“工职院”英语教学模式探索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5B3D2E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陈丽竹 重庆工业职业技术学院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46734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411E4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3D5C29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BFFE823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0CC5A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EC2A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“三教”改革背景下职教本科英语教学改革与实践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C7E54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朱周贤 重庆电子科技职业大学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2118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61C75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718D71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2AC43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12:10-14:00</w:t>
            </w:r>
          </w:p>
        </w:tc>
        <w:tc>
          <w:tcPr>
            <w:tcW w:w="7385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5D45BE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午餐、午休</w:t>
            </w:r>
          </w:p>
        </w:tc>
      </w:tr>
      <w:tr w14:paraId="14E72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060ED3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6DFDDC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14:00-14:40</w:t>
            </w:r>
          </w:p>
        </w:tc>
        <w:tc>
          <w:tcPr>
            <w:tcW w:w="4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B2238F7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公开展示课：展会邀请之产品推介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234517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授课教师：杨茵 重庆工业职业技术学院</w:t>
            </w:r>
          </w:p>
        </w:tc>
        <w:tc>
          <w:tcPr>
            <w:tcW w:w="120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425B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第一学术报告厅</w:t>
            </w:r>
          </w:p>
        </w:tc>
      </w:tr>
      <w:tr w14:paraId="341B6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4599FC4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56E1B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14:40-15:00</w:t>
            </w:r>
          </w:p>
        </w:tc>
        <w:tc>
          <w:tcPr>
            <w:tcW w:w="4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F28FC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专家点评</w:t>
            </w:r>
          </w:p>
        </w:tc>
        <w:tc>
          <w:tcPr>
            <w:tcW w:w="20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C48CFE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  <w:t>重庆市职业院校英语教学研究中心组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795F3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7B825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744166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CC977C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15:00-17:00</w:t>
            </w:r>
          </w:p>
        </w:tc>
        <w:tc>
          <w:tcPr>
            <w:tcW w:w="11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0C84D2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“以赛促教”职教英语赛事经验分享</w:t>
            </w: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367B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“中国教育电视台·外研社杯”职场英语挑战赛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06EAB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杨雅雯 比赛组委会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A3B1CE9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5160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4F9EAD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619C2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F6CEE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93520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2024年外语课程思政省级优秀教学案例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06186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李志洁 重庆旅游职业学院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81CBBA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Cs w:val="21"/>
              </w:rPr>
            </w:pPr>
          </w:p>
        </w:tc>
      </w:tr>
      <w:tr w14:paraId="3A527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97EFD68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4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826A8D1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11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5D2FB0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  <w:tc>
          <w:tcPr>
            <w:tcW w:w="2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2A143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2024年重庆市职业院校技能大赛英语口语赛项</w:t>
            </w:r>
          </w:p>
        </w:tc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DF9D4">
            <w:pPr>
              <w:spacing w:line="300" w:lineRule="exact"/>
              <w:jc w:val="lef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夏菁 重庆工贸职业技术学院</w:t>
            </w:r>
          </w:p>
        </w:tc>
        <w:tc>
          <w:tcPr>
            <w:tcW w:w="12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006DC5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</w:p>
        </w:tc>
      </w:tr>
      <w:tr w14:paraId="54FB4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E9651C">
            <w:pPr>
              <w:spacing w:line="300" w:lineRule="exact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5月22日</w:t>
            </w:r>
          </w:p>
        </w:tc>
        <w:tc>
          <w:tcPr>
            <w:tcW w:w="73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5731B">
            <w:pPr>
              <w:spacing w:line="300" w:lineRule="exact"/>
              <w:jc w:val="center"/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4"/>
              </w:rPr>
              <w:t>返程</w:t>
            </w:r>
          </w:p>
        </w:tc>
      </w:tr>
    </w:tbl>
    <w:p w14:paraId="78535E1E">
      <w:pPr>
        <w:spacing w:line="560" w:lineRule="exact"/>
        <w:rPr>
          <w:rFonts w:hint="default" w:ascii="Times New Roman" w:hAnsi="Times New Roman" w:eastAsia="方正黑体_GBK" w:cs="Times New Roman"/>
          <w:color w:val="000000"/>
        </w:rPr>
      </w:pPr>
      <w:bookmarkStart w:id="0" w:name="_GoBack"/>
      <w:bookmarkEnd w:id="0"/>
    </w:p>
    <w:p w14:paraId="558019C7"/>
    <w:sectPr>
      <w:footerReference r:id="rId3" w:type="default"/>
      <w:footerReference r:id="rId4" w:type="even"/>
      <w:pgSz w:w="11906" w:h="16838"/>
      <w:pgMar w:top="1440" w:right="1559" w:bottom="1440" w:left="1559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1E266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58EAF7"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58EAF7"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927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F5350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F5350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17467"/>
    <w:rsid w:val="012C4639"/>
    <w:rsid w:val="02FF11C0"/>
    <w:rsid w:val="046E6B4B"/>
    <w:rsid w:val="05B02D0D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1FB17467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8247890"/>
    <w:rsid w:val="397F3DF5"/>
    <w:rsid w:val="3CEF5962"/>
    <w:rsid w:val="3E725140"/>
    <w:rsid w:val="42A336EA"/>
    <w:rsid w:val="444F6DA9"/>
    <w:rsid w:val="48575202"/>
    <w:rsid w:val="48D647E0"/>
    <w:rsid w:val="494203DC"/>
    <w:rsid w:val="49B44C48"/>
    <w:rsid w:val="4A5D71EC"/>
    <w:rsid w:val="4C2222D9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B861105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2025-04-30T07:18:00Z</dcterms:created>
  <dc:creator> </dc:creator>
  <cp:lastModifiedBy> </cp:lastModifiedBy>
  <dcterms:modified xsi:type="dcterms:W3CDTF">2025-04-30T07:18:24Z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38D001326F55451A8AE0D57AC7A25873_11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