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052885">
      <w:pPr>
        <w:jc w:val="left"/>
        <w:rPr>
          <w:rFonts w:hint="default" w:ascii="Times New Roman" w:hAnsi="Times New Roman" w:eastAsia="方正黑体_GBK" w:cs="Times New Roman"/>
        </w:rPr>
      </w:pPr>
      <w:r>
        <w:rPr>
          <w:rFonts w:hint="default" w:ascii="Times New Roman" w:hAnsi="Times New Roman" w:eastAsia="方正黑体_GBK" w:cs="Times New Roman"/>
        </w:rPr>
        <w:t>附件1</w:t>
      </w:r>
    </w:p>
    <w:p w14:paraId="1C6FF3C7">
      <w:pPr>
        <w:jc w:val="center"/>
        <w:rPr>
          <w:rFonts w:hint="default" w:ascii="Times New Roman" w:hAnsi="Times New Roman" w:eastAsia="方正小标宋_GBK" w:cs="Times New Roman"/>
          <w:szCs w:val="32"/>
        </w:rPr>
      </w:pPr>
    </w:p>
    <w:p w14:paraId="4730F93F">
      <w:pPr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2025年重庆市高中历史优质课大赛评价量表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690"/>
        <w:gridCol w:w="5076"/>
        <w:gridCol w:w="607"/>
        <w:gridCol w:w="641"/>
        <w:gridCol w:w="602"/>
      </w:tblGrid>
      <w:tr w14:paraId="281329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550" w:type="dxa"/>
            <w:gridSpan w:val="2"/>
            <w:noWrap w:val="0"/>
            <w:vAlign w:val="center"/>
          </w:tcPr>
          <w:p w14:paraId="5BECF3D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评价项目</w:t>
            </w:r>
          </w:p>
        </w:tc>
        <w:tc>
          <w:tcPr>
            <w:tcW w:w="5386" w:type="dxa"/>
            <w:noWrap w:val="0"/>
            <w:vAlign w:val="center"/>
          </w:tcPr>
          <w:p w14:paraId="7D8CBD3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评  价  内  容</w:t>
            </w:r>
          </w:p>
        </w:tc>
        <w:tc>
          <w:tcPr>
            <w:tcW w:w="624" w:type="dxa"/>
            <w:noWrap w:val="0"/>
            <w:vAlign w:val="center"/>
          </w:tcPr>
          <w:p w14:paraId="07E4E5B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满分</w:t>
            </w:r>
          </w:p>
        </w:tc>
        <w:tc>
          <w:tcPr>
            <w:tcW w:w="661" w:type="dxa"/>
            <w:noWrap w:val="0"/>
            <w:vAlign w:val="center"/>
          </w:tcPr>
          <w:p w14:paraId="55B5C37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得分</w:t>
            </w:r>
          </w:p>
        </w:tc>
        <w:tc>
          <w:tcPr>
            <w:tcW w:w="603" w:type="dxa"/>
            <w:noWrap w:val="0"/>
            <w:vAlign w:val="center"/>
          </w:tcPr>
          <w:p w14:paraId="7BD53F7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备注</w:t>
            </w:r>
          </w:p>
        </w:tc>
      </w:tr>
      <w:tr w14:paraId="0A0D8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 w14:paraId="0DC68BE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</w:t>
            </w:r>
          </w:p>
          <w:p w14:paraId="413E644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设计（30%）</w:t>
            </w:r>
          </w:p>
        </w:tc>
        <w:tc>
          <w:tcPr>
            <w:tcW w:w="714" w:type="dxa"/>
            <w:noWrap w:val="0"/>
            <w:vAlign w:val="center"/>
          </w:tcPr>
          <w:p w14:paraId="5EAE33A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</w:t>
            </w:r>
          </w:p>
          <w:p w14:paraId="6A82C39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目标</w:t>
            </w:r>
          </w:p>
        </w:tc>
        <w:tc>
          <w:tcPr>
            <w:tcW w:w="5386" w:type="dxa"/>
            <w:noWrap w:val="0"/>
            <w:vAlign w:val="top"/>
          </w:tcPr>
          <w:p w14:paraId="2E3B69AB"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 xml:space="preserve">准确把握《普通高中历史课程标准（2017年版2020年修订）》要求，立意高远，立德树人；历史学科核心素养五位一体，强调历史思维品质养成；目标明确、具体，符合学生实际。 </w:t>
            </w:r>
          </w:p>
        </w:tc>
        <w:tc>
          <w:tcPr>
            <w:tcW w:w="624" w:type="dxa"/>
            <w:noWrap w:val="0"/>
            <w:vAlign w:val="center"/>
          </w:tcPr>
          <w:p w14:paraId="3360A1A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61" w:type="dxa"/>
            <w:noWrap w:val="0"/>
            <w:vAlign w:val="top"/>
          </w:tcPr>
          <w:p w14:paraId="1E4DA8D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restart"/>
            <w:noWrap w:val="0"/>
            <w:vAlign w:val="top"/>
          </w:tcPr>
          <w:p w14:paraId="2906375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出现思想性、政治性、意识形态错误，一票否决。</w:t>
            </w:r>
          </w:p>
        </w:tc>
      </w:tr>
      <w:tr w14:paraId="2977F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6BA04A99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6261B0F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</w:t>
            </w:r>
          </w:p>
          <w:p w14:paraId="1632C5B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内容</w:t>
            </w:r>
          </w:p>
        </w:tc>
        <w:tc>
          <w:tcPr>
            <w:tcW w:w="5386" w:type="dxa"/>
            <w:noWrap w:val="0"/>
            <w:vAlign w:val="center"/>
          </w:tcPr>
          <w:p w14:paraId="091FB256"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科学认识选必与必修、选必与选必模块之间、单元和课时教学内容之间的关系，恰当处理教材内容，实现以选必教材为主体的相关模块内容适度、有机、有效融通教学；主题明确，主线清晰，内在逻辑科学合理；重、难点把握准确。</w:t>
            </w:r>
          </w:p>
        </w:tc>
        <w:tc>
          <w:tcPr>
            <w:tcW w:w="624" w:type="dxa"/>
            <w:noWrap w:val="0"/>
            <w:vAlign w:val="center"/>
          </w:tcPr>
          <w:p w14:paraId="6C5D468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61" w:type="dxa"/>
            <w:noWrap w:val="0"/>
            <w:vAlign w:val="top"/>
          </w:tcPr>
          <w:p w14:paraId="03E6CBE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 w14:paraId="200378C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6FD62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499BEF68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1B11043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</w:t>
            </w:r>
          </w:p>
          <w:p w14:paraId="402C9C3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情境</w:t>
            </w:r>
          </w:p>
        </w:tc>
        <w:tc>
          <w:tcPr>
            <w:tcW w:w="5386" w:type="dxa"/>
            <w:noWrap w:val="0"/>
            <w:vAlign w:val="center"/>
          </w:tcPr>
          <w:p w14:paraId="7B7009F5"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联系学生已有知识储备和生活经验；充分运用教科书资源，材料典型、真实，信息量适当，符合学生认知水平；问题设置符合学生最近发展区，具有一定挑战性；活动设计必要、科学；紧扣历史核心概念、重点内容和关键问题；具有原创性。</w:t>
            </w:r>
          </w:p>
        </w:tc>
        <w:tc>
          <w:tcPr>
            <w:tcW w:w="624" w:type="dxa"/>
            <w:noWrap w:val="0"/>
            <w:vAlign w:val="center"/>
          </w:tcPr>
          <w:p w14:paraId="1923E0C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61" w:type="dxa"/>
            <w:noWrap w:val="0"/>
            <w:vAlign w:val="top"/>
          </w:tcPr>
          <w:p w14:paraId="4F83074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 w14:paraId="0D272E8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03EDA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580CF295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7842A73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</w:t>
            </w:r>
          </w:p>
          <w:p w14:paraId="7F0E814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评价</w:t>
            </w:r>
          </w:p>
        </w:tc>
        <w:tc>
          <w:tcPr>
            <w:tcW w:w="5386" w:type="dxa"/>
            <w:noWrap w:val="0"/>
            <w:vAlign w:val="center"/>
          </w:tcPr>
          <w:p w14:paraId="302F084A"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基于《普通高中历史课程标准（2017年版2020年修订）》要求，体现教-学-评一致性和一体化，评价贯穿教学各环节。</w:t>
            </w:r>
          </w:p>
        </w:tc>
        <w:tc>
          <w:tcPr>
            <w:tcW w:w="624" w:type="dxa"/>
            <w:noWrap w:val="0"/>
            <w:vAlign w:val="center"/>
          </w:tcPr>
          <w:p w14:paraId="173E488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61" w:type="dxa"/>
            <w:noWrap w:val="0"/>
            <w:vAlign w:val="top"/>
          </w:tcPr>
          <w:p w14:paraId="34E2AA1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 w14:paraId="2AC1397B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46115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1E8F06F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7615FC2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教法</w:t>
            </w:r>
          </w:p>
          <w:p w14:paraId="63FF49D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学法</w:t>
            </w:r>
          </w:p>
        </w:tc>
        <w:tc>
          <w:tcPr>
            <w:tcW w:w="5386" w:type="dxa"/>
            <w:noWrap w:val="0"/>
            <w:vAlign w:val="top"/>
          </w:tcPr>
          <w:p w14:paraId="60D2E031"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教师教学方法多样、灵活，与教学内容有机结合，注重启发式教学；有效引导学生进行自主、合作、探究学习；将现代教育技术、人工智能与教学深度融合。</w:t>
            </w:r>
          </w:p>
        </w:tc>
        <w:tc>
          <w:tcPr>
            <w:tcW w:w="624" w:type="dxa"/>
            <w:noWrap w:val="0"/>
            <w:vAlign w:val="center"/>
          </w:tcPr>
          <w:p w14:paraId="338D6F8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61" w:type="dxa"/>
            <w:noWrap w:val="0"/>
            <w:vAlign w:val="top"/>
          </w:tcPr>
          <w:p w14:paraId="1E59AF2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 w14:paraId="2F2DDAD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1C6E3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 w14:paraId="62763E6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</w:t>
            </w:r>
          </w:p>
          <w:p w14:paraId="0D58A52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实施（35%）</w:t>
            </w:r>
          </w:p>
        </w:tc>
        <w:tc>
          <w:tcPr>
            <w:tcW w:w="714" w:type="dxa"/>
            <w:noWrap w:val="0"/>
            <w:vAlign w:val="center"/>
          </w:tcPr>
          <w:p w14:paraId="0D58772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教师</w:t>
            </w:r>
          </w:p>
          <w:p w14:paraId="69973C0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</w:t>
            </w:r>
          </w:p>
        </w:tc>
        <w:tc>
          <w:tcPr>
            <w:tcW w:w="5386" w:type="dxa"/>
            <w:noWrap w:val="0"/>
            <w:vAlign w:val="top"/>
          </w:tcPr>
          <w:p w14:paraId="12B33DF1"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设计有效实施、教学活动有序开展，善于启发、引导，重视学生历史思维过程和思维方法培养；注重课堂观察，对学生的学习情况反馈及时，评价恰当且利于激励学生学习，具有教学机智，引导教学生成或超预期生成；教学语言生动、准确、深刻、简明、规范、流畅，具有感染力；板书规范、美观，准确反映教学内容，逻辑性强；熟练运用现代教育技术。</w:t>
            </w:r>
          </w:p>
        </w:tc>
        <w:tc>
          <w:tcPr>
            <w:tcW w:w="624" w:type="dxa"/>
            <w:noWrap w:val="0"/>
            <w:vAlign w:val="center"/>
          </w:tcPr>
          <w:p w14:paraId="046D9E72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61" w:type="dxa"/>
            <w:noWrap w:val="0"/>
            <w:vAlign w:val="top"/>
          </w:tcPr>
          <w:p w14:paraId="029676E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 w14:paraId="049EAE8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60381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30302DD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5EA0D63A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学生</w:t>
            </w:r>
          </w:p>
          <w:p w14:paraId="5CBF9D5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学习</w:t>
            </w:r>
          </w:p>
        </w:tc>
        <w:tc>
          <w:tcPr>
            <w:tcW w:w="5386" w:type="dxa"/>
            <w:noWrap w:val="0"/>
            <w:vAlign w:val="center"/>
          </w:tcPr>
          <w:p w14:paraId="67DB363A"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注意力集中，学习兴趣浓厚；积极主动学习，认真思考，合作共享，乐于表达，能提出有意义的问题和见解。</w:t>
            </w:r>
          </w:p>
        </w:tc>
        <w:tc>
          <w:tcPr>
            <w:tcW w:w="624" w:type="dxa"/>
            <w:noWrap w:val="0"/>
            <w:vAlign w:val="center"/>
          </w:tcPr>
          <w:p w14:paraId="73355AE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61" w:type="dxa"/>
            <w:noWrap w:val="0"/>
            <w:vAlign w:val="top"/>
          </w:tcPr>
          <w:p w14:paraId="0E46D8E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 w14:paraId="17B456F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56805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0E66AF5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0B0D044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课堂</w:t>
            </w:r>
          </w:p>
          <w:p w14:paraId="2410A190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生态</w:t>
            </w:r>
          </w:p>
        </w:tc>
        <w:tc>
          <w:tcPr>
            <w:tcW w:w="5386" w:type="dxa"/>
            <w:noWrap w:val="0"/>
            <w:vAlign w:val="center"/>
          </w:tcPr>
          <w:p w14:paraId="01AE312B"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民主、融洽、有序，学生有思考、交流的时间，表达的氛围宽松，师生互动，生生互动。</w:t>
            </w:r>
          </w:p>
        </w:tc>
        <w:tc>
          <w:tcPr>
            <w:tcW w:w="624" w:type="dxa"/>
            <w:noWrap w:val="0"/>
            <w:vAlign w:val="center"/>
          </w:tcPr>
          <w:p w14:paraId="13CDA04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61" w:type="dxa"/>
            <w:noWrap w:val="0"/>
            <w:vAlign w:val="top"/>
          </w:tcPr>
          <w:p w14:paraId="2469F9F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 w14:paraId="2F50F2F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1814F2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36" w:type="dxa"/>
            <w:vMerge w:val="restart"/>
            <w:noWrap w:val="0"/>
            <w:vAlign w:val="center"/>
          </w:tcPr>
          <w:p w14:paraId="3E9CB98F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</w:t>
            </w:r>
          </w:p>
          <w:p w14:paraId="61DBA9C1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效果</w:t>
            </w:r>
          </w:p>
          <w:p w14:paraId="778F157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（35%）</w:t>
            </w:r>
          </w:p>
        </w:tc>
        <w:tc>
          <w:tcPr>
            <w:tcW w:w="714" w:type="dxa"/>
            <w:noWrap w:val="0"/>
            <w:vAlign w:val="center"/>
          </w:tcPr>
          <w:p w14:paraId="581E0DC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</w:t>
            </w:r>
          </w:p>
          <w:p w14:paraId="4B8AD1F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任务</w:t>
            </w:r>
          </w:p>
        </w:tc>
        <w:tc>
          <w:tcPr>
            <w:tcW w:w="5386" w:type="dxa"/>
            <w:noWrap w:val="0"/>
            <w:vAlign w:val="center"/>
          </w:tcPr>
          <w:p w14:paraId="37B1EC44"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按时完成教科书1课教学任务，时间分配合理。</w:t>
            </w:r>
          </w:p>
        </w:tc>
        <w:tc>
          <w:tcPr>
            <w:tcW w:w="624" w:type="dxa"/>
            <w:noWrap w:val="0"/>
            <w:vAlign w:val="center"/>
          </w:tcPr>
          <w:p w14:paraId="716116B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5</w:t>
            </w:r>
          </w:p>
        </w:tc>
        <w:tc>
          <w:tcPr>
            <w:tcW w:w="661" w:type="dxa"/>
            <w:noWrap w:val="0"/>
            <w:vAlign w:val="top"/>
          </w:tcPr>
          <w:p w14:paraId="0DB3835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 w14:paraId="36E53E4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61F2F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59546710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6B67F3D4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重点</w:t>
            </w:r>
          </w:p>
          <w:p w14:paraId="1F1BAD4C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难点</w:t>
            </w:r>
          </w:p>
        </w:tc>
        <w:tc>
          <w:tcPr>
            <w:tcW w:w="5386" w:type="dxa"/>
            <w:noWrap w:val="0"/>
            <w:vAlign w:val="center"/>
          </w:tcPr>
          <w:p w14:paraId="372826ED"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重点突出，难点有效突破。</w:t>
            </w:r>
          </w:p>
        </w:tc>
        <w:tc>
          <w:tcPr>
            <w:tcW w:w="624" w:type="dxa"/>
            <w:noWrap w:val="0"/>
            <w:vAlign w:val="center"/>
          </w:tcPr>
          <w:p w14:paraId="5624369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10</w:t>
            </w:r>
          </w:p>
        </w:tc>
        <w:tc>
          <w:tcPr>
            <w:tcW w:w="661" w:type="dxa"/>
            <w:noWrap w:val="0"/>
            <w:vAlign w:val="top"/>
          </w:tcPr>
          <w:p w14:paraId="5201D7D6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 w14:paraId="28F66038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61EC5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  <w:jc w:val="center"/>
        </w:trPr>
        <w:tc>
          <w:tcPr>
            <w:tcW w:w="836" w:type="dxa"/>
            <w:vMerge w:val="continue"/>
            <w:noWrap w:val="0"/>
            <w:vAlign w:val="center"/>
          </w:tcPr>
          <w:p w14:paraId="429CC7DF">
            <w:pPr>
              <w:widowControl/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714" w:type="dxa"/>
            <w:noWrap w:val="0"/>
            <w:vAlign w:val="center"/>
          </w:tcPr>
          <w:p w14:paraId="0F01AB7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学业</w:t>
            </w:r>
          </w:p>
          <w:p w14:paraId="38E8644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质量</w:t>
            </w:r>
          </w:p>
          <w:p w14:paraId="768302D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noWrap w:val="0"/>
            <w:vAlign w:val="center"/>
          </w:tcPr>
          <w:p w14:paraId="37FA64FA"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教学目标达成，历史学科核心素养得到有效培养，学生思维品质特别是高阶思维得到发展。不同层次的学生都得到有效发展、能体验到成功的愉悦。</w:t>
            </w:r>
          </w:p>
        </w:tc>
        <w:tc>
          <w:tcPr>
            <w:tcW w:w="624" w:type="dxa"/>
            <w:noWrap w:val="0"/>
            <w:vAlign w:val="center"/>
          </w:tcPr>
          <w:p w14:paraId="06EF659D"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  <w:t>20</w:t>
            </w:r>
          </w:p>
        </w:tc>
        <w:tc>
          <w:tcPr>
            <w:tcW w:w="661" w:type="dxa"/>
            <w:noWrap w:val="0"/>
            <w:vAlign w:val="top"/>
          </w:tcPr>
          <w:p w14:paraId="70AF4833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 w14:paraId="774465DD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</w:tr>
      <w:tr w14:paraId="494DF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36" w:type="dxa"/>
            <w:noWrap w:val="0"/>
            <w:vAlign w:val="center"/>
          </w:tcPr>
          <w:p w14:paraId="18CE5B55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  <w:t>合计</w:t>
            </w:r>
          </w:p>
        </w:tc>
        <w:tc>
          <w:tcPr>
            <w:tcW w:w="714" w:type="dxa"/>
            <w:noWrap w:val="0"/>
            <w:vAlign w:val="center"/>
          </w:tcPr>
          <w:p w14:paraId="014FFEFE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5386" w:type="dxa"/>
            <w:noWrap w:val="0"/>
            <w:vAlign w:val="center"/>
          </w:tcPr>
          <w:p w14:paraId="405087EB">
            <w:pPr>
              <w:widowControl/>
              <w:spacing w:line="280" w:lineRule="exact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noWrap w:val="0"/>
            <w:vAlign w:val="center"/>
          </w:tcPr>
          <w:p w14:paraId="6D613D6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Cs/>
                <w:kern w:val="0"/>
                <w:sz w:val="18"/>
                <w:szCs w:val="18"/>
              </w:rPr>
            </w:pPr>
          </w:p>
        </w:tc>
        <w:tc>
          <w:tcPr>
            <w:tcW w:w="661" w:type="dxa"/>
            <w:noWrap w:val="0"/>
            <w:vAlign w:val="top"/>
          </w:tcPr>
          <w:p w14:paraId="300B8117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03" w:type="dxa"/>
            <w:vMerge w:val="continue"/>
            <w:noWrap w:val="0"/>
            <w:vAlign w:val="top"/>
          </w:tcPr>
          <w:p w14:paraId="54F72EB9"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kern w:val="0"/>
                <w:sz w:val="18"/>
                <w:szCs w:val="18"/>
              </w:rPr>
            </w:pPr>
          </w:p>
        </w:tc>
      </w:tr>
    </w:tbl>
    <w:p w14:paraId="5383A46F">
      <w:pPr>
        <w:rPr>
          <w:rFonts w:hint="default" w:ascii="Times New Roman" w:hAnsi="Times New Roman" w:eastAsia="方正黑体_GBK" w:cs="Times New Roman"/>
          <w:kern w:val="0"/>
          <w:szCs w:val="32"/>
        </w:rPr>
      </w:pPr>
    </w:p>
    <w:p w14:paraId="4638303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875A5"/>
    <w:rsid w:val="012C4639"/>
    <w:rsid w:val="02FF11C0"/>
    <w:rsid w:val="046E6B4B"/>
    <w:rsid w:val="086C5E40"/>
    <w:rsid w:val="0AC94734"/>
    <w:rsid w:val="1289341C"/>
    <w:rsid w:val="165C7AFF"/>
    <w:rsid w:val="1895699B"/>
    <w:rsid w:val="20757E38"/>
    <w:rsid w:val="20F875A5"/>
    <w:rsid w:val="257A6B2F"/>
    <w:rsid w:val="2C8D25F9"/>
    <w:rsid w:val="2CAA5BAA"/>
    <w:rsid w:val="2D383215"/>
    <w:rsid w:val="2FD141BC"/>
    <w:rsid w:val="30042AC8"/>
    <w:rsid w:val="32EF6914"/>
    <w:rsid w:val="33C6019D"/>
    <w:rsid w:val="34A34242"/>
    <w:rsid w:val="3CEF5962"/>
    <w:rsid w:val="3E725140"/>
    <w:rsid w:val="42A336EA"/>
    <w:rsid w:val="444F6DA9"/>
    <w:rsid w:val="48575202"/>
    <w:rsid w:val="494203DC"/>
    <w:rsid w:val="4A5D71EC"/>
    <w:rsid w:val="4C2439B6"/>
    <w:rsid w:val="4C3B5051"/>
    <w:rsid w:val="4DF40E40"/>
    <w:rsid w:val="51842931"/>
    <w:rsid w:val="52392B0B"/>
    <w:rsid w:val="582B34A0"/>
    <w:rsid w:val="58A107A4"/>
    <w:rsid w:val="59FA1DEC"/>
    <w:rsid w:val="5C2E1D3B"/>
    <w:rsid w:val="5E6C439A"/>
    <w:rsid w:val="5F5B607F"/>
    <w:rsid w:val="66167AAD"/>
    <w:rsid w:val="67A20C4A"/>
    <w:rsid w:val="694F5805"/>
    <w:rsid w:val="6B3B2453"/>
    <w:rsid w:val="6DB50101"/>
    <w:rsid w:val="6EFD25CC"/>
    <w:rsid w:val="716218D9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2025-03-25T02:13:00Z</dcterms:created>
  <dc:creator> </dc:creator>
  <cp:lastModifiedBy> </cp:lastModifiedBy>
  <dcterms:modified xsi:type="dcterms:W3CDTF">2025-03-25T02:13:20Z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6B72E17DA6464A1D8CEB35E08E39B601_11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