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5F486">
      <w:pPr>
        <w:widowControl/>
        <w:kinsoku w:val="0"/>
        <w:autoSpaceDE w:val="0"/>
        <w:autoSpaceDN w:val="0"/>
        <w:adjustRightInd w:val="0"/>
        <w:snapToGrid w:val="0"/>
        <w:textAlignment w:val="baseline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>附件</w:t>
      </w:r>
      <w:bookmarkStart w:id="0" w:name="_Hlk177557293"/>
    </w:p>
    <w:p w14:paraId="63941217">
      <w:pPr>
        <w:widowControl/>
        <w:kinsoku w:val="0"/>
        <w:autoSpaceDE w:val="0"/>
        <w:autoSpaceDN w:val="0"/>
        <w:adjustRightInd w:val="0"/>
        <w:snapToGrid w:val="0"/>
        <w:textAlignment w:val="baseline"/>
        <w:rPr>
          <w:rFonts w:ascii="方正黑体_GBK" w:eastAsia="方正黑体_GBK"/>
          <w:color w:val="000000"/>
          <w:szCs w:val="32"/>
        </w:rPr>
      </w:pPr>
    </w:p>
    <w:p w14:paraId="7202855B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方正小标宋_GBK" w:eastAsia="方正小标宋_GBK"/>
          <w:color w:val="000000"/>
          <w:w w:val="92"/>
          <w:sz w:val="44"/>
          <w:szCs w:val="44"/>
        </w:rPr>
      </w:pPr>
      <w:r>
        <w:rPr>
          <w:rFonts w:hint="eastAsia" w:ascii="方正小标宋_GBK" w:eastAsia="方正小标宋_GBK"/>
          <w:color w:val="000000"/>
          <w:w w:val="92"/>
          <w:sz w:val="44"/>
          <w:szCs w:val="44"/>
        </w:rPr>
        <w:t>渝黔职业教育“数字赋能”主题教研活动安排表</w:t>
      </w:r>
    </w:p>
    <w:tbl>
      <w:tblPr>
        <w:tblStyle w:val="4"/>
        <w:tblW w:w="9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885"/>
        <w:gridCol w:w="1140"/>
        <w:gridCol w:w="2730"/>
        <w:gridCol w:w="3204"/>
        <w:gridCol w:w="886"/>
      </w:tblGrid>
      <w:tr w14:paraId="0F0C8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tblHeader/>
          <w:jc w:val="center"/>
        </w:trPr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39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87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形式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CD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14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主讲（主持）人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2F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</w:tr>
      <w:tr w14:paraId="5A0E3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8C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14日</w:t>
            </w:r>
          </w:p>
        </w:tc>
        <w:tc>
          <w:tcPr>
            <w:tcW w:w="7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A5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入住酒店</w:t>
            </w:r>
          </w:p>
        </w:tc>
      </w:tr>
      <w:tr w14:paraId="03525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07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15日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65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8:30-</w:t>
            </w:r>
          </w:p>
          <w:p w14:paraId="23742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8:50</w:t>
            </w:r>
          </w:p>
        </w:tc>
        <w:tc>
          <w:tcPr>
            <w:tcW w:w="3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83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活动启动仪式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14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有关领导嘉宾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811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中剧场</w:t>
            </w:r>
          </w:p>
        </w:tc>
      </w:tr>
      <w:tr w14:paraId="4D979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471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8D7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9:00-</w:t>
            </w:r>
          </w:p>
          <w:p w14:paraId="10DED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11:00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FE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专家</w:t>
            </w:r>
          </w:p>
          <w:p w14:paraId="15FE8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讲座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A7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教师视角的职业教育数智化发展三项前沿技术探讨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FC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重庆师范大学职教师资学院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贺应根</w:t>
            </w:r>
          </w:p>
        </w:tc>
        <w:tc>
          <w:tcPr>
            <w:tcW w:w="8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E2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6935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56D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33C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11:00-12:00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FD1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经验</w:t>
            </w:r>
          </w:p>
          <w:p w14:paraId="0C062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交流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62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“立美育人·德技并修·人人出彩”高职院校美育体系改革的重艺实践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04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重庆文化艺术职业学院</w:t>
            </w:r>
          </w:p>
          <w:p w14:paraId="48070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胡莉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CCE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中剧场</w:t>
            </w:r>
          </w:p>
        </w:tc>
      </w:tr>
      <w:tr w14:paraId="31ADF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4D8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86E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DD1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22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AI虚拟仿真数字教材的实践研究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28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重庆交通运输职业学院</w:t>
            </w:r>
          </w:p>
          <w:p w14:paraId="6813A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傅俊敏</w:t>
            </w:r>
          </w:p>
        </w:tc>
        <w:tc>
          <w:tcPr>
            <w:tcW w:w="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C57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0652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AFE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35F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12:00-13:00</w:t>
            </w:r>
          </w:p>
        </w:tc>
        <w:tc>
          <w:tcPr>
            <w:tcW w:w="707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EAE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午餐、午休</w:t>
            </w:r>
          </w:p>
        </w:tc>
        <w:tc>
          <w:tcPr>
            <w:tcW w:w="8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047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3406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BBE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14A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13:00-14:00</w:t>
            </w:r>
          </w:p>
        </w:tc>
        <w:tc>
          <w:tcPr>
            <w:tcW w:w="707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FB9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渝黔职业院校师生艺术成果展示</w:t>
            </w:r>
          </w:p>
        </w:tc>
        <w:tc>
          <w:tcPr>
            <w:tcW w:w="8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8C9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中剧场</w:t>
            </w:r>
          </w:p>
        </w:tc>
      </w:tr>
      <w:tr w14:paraId="69012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638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50F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14:00-15:30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2AA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课堂</w:t>
            </w:r>
          </w:p>
          <w:p w14:paraId="2A253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展示</w:t>
            </w:r>
          </w:p>
        </w:tc>
        <w:tc>
          <w:tcPr>
            <w:tcW w:w="5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A4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2024年贵州省中等职业学校幼儿保育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专业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优质课比赛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获奖教师（待定）</w:t>
            </w:r>
          </w:p>
        </w:tc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AFD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中剧场</w:t>
            </w:r>
          </w:p>
        </w:tc>
      </w:tr>
      <w:tr w14:paraId="0511D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B1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A4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B4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A2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千里江山赏析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AD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36" w:hanging="236" w:hangingChars="10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重庆市女子职业高级中学</w:t>
            </w:r>
          </w:p>
          <w:p w14:paraId="3EEC2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皮维</w:t>
            </w:r>
          </w:p>
        </w:tc>
        <w:tc>
          <w:tcPr>
            <w:tcW w:w="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479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8DE8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9A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50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15:30-17:00</w:t>
            </w:r>
          </w:p>
        </w:tc>
        <w:tc>
          <w:tcPr>
            <w:tcW w:w="3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72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专家点评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98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重庆市教育科学研究院 周劼</w:t>
            </w:r>
          </w:p>
          <w:p w14:paraId="2B117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贵州省教育科学院 王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熙</w:t>
            </w:r>
          </w:p>
          <w:p w14:paraId="03BE3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杭州凡龙科技有限公司 肖文</w:t>
            </w:r>
          </w:p>
        </w:tc>
        <w:tc>
          <w:tcPr>
            <w:tcW w:w="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6F5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23A5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86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16日</w:t>
            </w:r>
          </w:p>
        </w:tc>
        <w:tc>
          <w:tcPr>
            <w:tcW w:w="7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EE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返程</w:t>
            </w:r>
          </w:p>
        </w:tc>
      </w:tr>
      <w:bookmarkEnd w:id="0"/>
    </w:tbl>
    <w:p w14:paraId="275435E4">
      <w:pPr>
        <w:spacing w:line="560" w:lineRule="exact"/>
        <w:rPr>
          <w:rFonts w:ascii="方正黑体_GBK" w:eastAsia="方正黑体_GBK"/>
          <w:color w:val="000000"/>
        </w:rPr>
      </w:pPr>
      <w:r>
        <w:rPr>
          <w:color w:val="000000"/>
          <w:szCs w:val="32"/>
        </w:rPr>
        <w:t xml:space="preserve">         </w:t>
      </w:r>
      <w:r>
        <w:rPr>
          <w:rFonts w:hint="eastAsia"/>
          <w:color w:val="000000"/>
          <w:szCs w:val="32"/>
        </w:rPr>
        <w:t xml:space="preserve">    </w:t>
      </w:r>
    </w:p>
    <w:p w14:paraId="75F7CD62"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1559" w:right="1474" w:bottom="1559" w:left="1361" w:header="992" w:footer="567" w:gutter="0"/>
      <w:pgNumType w:fmt="numberInDash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24FA7"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E42797A">
                          <w:pPr>
                            <w:pStyle w:val="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naaT/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GdppP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42797A">
                    <w:pPr>
                      <w:pStyle w:val="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848D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C829F0">
                          <w:pPr>
                            <w:pStyle w:val="2"/>
                          </w:pPr>
                          <w:r>
                            <w:rPr>
                              <w:kern w:val="0"/>
                              <w:szCs w:val="21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C829F0">
                    <w:pPr>
                      <w:pStyle w:val="2"/>
                    </w:pPr>
                    <w:r>
                      <w:rPr>
                        <w:kern w:val="0"/>
                        <w:szCs w:val="21"/>
                      </w:rPr>
                      <w:t>-</w: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t>12</w: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92015"/>
    <w:rsid w:val="3A392015"/>
    <w:rsid w:val="5305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2024-11-08T07:34:00Z</dcterms:created>
  <dc:creator>Administrator</dc:creator>
  <cp:lastModifiedBy>Administrator</cp:lastModifiedBy>
  <dcterms:modified xsi:type="dcterms:W3CDTF">2024-11-08T07:35:21Z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1DAD9E49017F45FBBD06D89B64598D00_11</vt:lpwstr>
  </property>
</Properties>
</file>