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2A91">
      <w:pPr>
        <w:pStyle w:val="4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3A23BF88">
      <w:pPr>
        <w:pStyle w:val="4"/>
        <w:ind w:firstLine="8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研讨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活动安排表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12"/>
        <w:gridCol w:w="1250"/>
        <w:gridCol w:w="4056"/>
        <w:gridCol w:w="1155"/>
      </w:tblGrid>
      <w:tr w14:paraId="1843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99" w:type="dxa"/>
            <w:gridSpan w:val="2"/>
            <w:noWrap w:val="0"/>
            <w:vAlign w:val="top"/>
          </w:tcPr>
          <w:p w14:paraId="362EA05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时间</w:t>
            </w:r>
          </w:p>
        </w:tc>
        <w:tc>
          <w:tcPr>
            <w:tcW w:w="1250" w:type="dxa"/>
            <w:noWrap w:val="0"/>
            <w:vAlign w:val="top"/>
          </w:tcPr>
          <w:p w14:paraId="1C391AC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地点</w:t>
            </w:r>
          </w:p>
        </w:tc>
        <w:tc>
          <w:tcPr>
            <w:tcW w:w="4056" w:type="dxa"/>
            <w:noWrap w:val="0"/>
            <w:vAlign w:val="top"/>
          </w:tcPr>
          <w:p w14:paraId="43B97CF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活动内容</w:t>
            </w:r>
          </w:p>
        </w:tc>
        <w:tc>
          <w:tcPr>
            <w:tcW w:w="1155" w:type="dxa"/>
            <w:noWrap w:val="0"/>
            <w:vAlign w:val="top"/>
          </w:tcPr>
          <w:p w14:paraId="5280699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人员</w:t>
            </w:r>
          </w:p>
        </w:tc>
      </w:tr>
      <w:tr w14:paraId="3F7E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noWrap w:val="0"/>
            <w:vAlign w:val="center"/>
          </w:tcPr>
          <w:p w14:paraId="6F852DF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日</w:t>
            </w:r>
          </w:p>
        </w:tc>
        <w:tc>
          <w:tcPr>
            <w:tcW w:w="1712" w:type="dxa"/>
            <w:noWrap w:val="0"/>
            <w:vAlign w:val="center"/>
          </w:tcPr>
          <w:p w14:paraId="6382306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:00-9: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noWrap w:val="0"/>
            <w:vAlign w:val="center"/>
          </w:tcPr>
          <w:p w14:paraId="4CB61B2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博远厅报到处</w:t>
            </w:r>
          </w:p>
        </w:tc>
        <w:tc>
          <w:tcPr>
            <w:tcW w:w="4056" w:type="dxa"/>
            <w:noWrap w:val="0"/>
            <w:vAlign w:val="center"/>
          </w:tcPr>
          <w:p w14:paraId="029A9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参会人员报到</w:t>
            </w:r>
          </w:p>
        </w:tc>
        <w:tc>
          <w:tcPr>
            <w:tcW w:w="1155" w:type="dxa"/>
            <w:noWrap w:val="0"/>
            <w:vAlign w:val="center"/>
          </w:tcPr>
          <w:p w14:paraId="6301412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罗路</w:t>
            </w:r>
          </w:p>
        </w:tc>
      </w:tr>
      <w:tr w14:paraId="6058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199A0E7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45C0AF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0-9: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15</w:t>
            </w:r>
          </w:p>
        </w:tc>
        <w:tc>
          <w:tcPr>
            <w:tcW w:w="1250" w:type="dxa"/>
            <w:noWrap w:val="0"/>
            <w:vAlign w:val="center"/>
          </w:tcPr>
          <w:p w14:paraId="7EF2AFD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</w:t>
            </w:r>
          </w:p>
        </w:tc>
        <w:tc>
          <w:tcPr>
            <w:tcW w:w="4056" w:type="dxa"/>
            <w:noWrap w:val="0"/>
            <w:vAlign w:val="center"/>
          </w:tcPr>
          <w:p w14:paraId="48F3C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1.承办单位领导致辞</w:t>
            </w:r>
          </w:p>
          <w:p w14:paraId="5FEA5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2.协办单位领导致辞</w:t>
            </w:r>
          </w:p>
          <w:p w14:paraId="0973D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3.重庆市教科院领导讲话</w:t>
            </w:r>
          </w:p>
        </w:tc>
        <w:tc>
          <w:tcPr>
            <w:tcW w:w="1155" w:type="dxa"/>
            <w:noWrap w:val="0"/>
            <w:vAlign w:val="center"/>
          </w:tcPr>
          <w:p w14:paraId="002A85D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教科院职成所领导</w:t>
            </w:r>
          </w:p>
        </w:tc>
      </w:tr>
      <w:tr w14:paraId="2A96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7" w:type="dxa"/>
            <w:vMerge w:val="continue"/>
            <w:noWrap w:val="0"/>
            <w:vAlign w:val="top"/>
          </w:tcPr>
          <w:p w14:paraId="63A08C8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C911F0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-9: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CFCB66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博远厅门口</w:t>
            </w:r>
          </w:p>
        </w:tc>
        <w:tc>
          <w:tcPr>
            <w:tcW w:w="4056" w:type="dxa"/>
            <w:noWrap w:val="0"/>
            <w:vAlign w:val="center"/>
          </w:tcPr>
          <w:p w14:paraId="17941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合影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69BEB0C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罗路</w:t>
            </w:r>
          </w:p>
        </w:tc>
      </w:tr>
      <w:tr w14:paraId="5651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579533C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423FA2F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037344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44D9E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主题报告：《以职业教育标准建设助推高技能人才培养》--教育部职业教育中心教学教材处专家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6639A60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教科院职成所领导</w:t>
            </w:r>
          </w:p>
        </w:tc>
      </w:tr>
      <w:tr w14:paraId="08D6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2102269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15DA15E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9ADDA7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0BB50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专题讲座：《高职数学的课程设计、内容结构与课程实施建议》--骈俊生，南京信息职业技术学院二级教授，国家高职数学课程标准研制专家组核心专家，国家规划教材《高等数学》主编。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5D8DA0B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付勇</w:t>
            </w:r>
          </w:p>
        </w:tc>
      </w:tr>
      <w:tr w14:paraId="6104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4CE6F5C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7FEF473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D81006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食堂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6ABBE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午餐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532B096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罗路</w:t>
            </w:r>
          </w:p>
        </w:tc>
      </w:tr>
      <w:tr w14:paraId="5D3E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2466924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3F2D58F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31DECE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3290C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专题讲座：《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新时代下聚焦数学核心素养的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中高职数学课程标准的一体化设计新视域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》--毕渔民，黑龙江教师发展学院，博士，高职数学课程标准研制专家组核心专家，中职数学课程标准研制专家组核心专家。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11B1CD8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付勇</w:t>
            </w:r>
          </w:p>
        </w:tc>
      </w:tr>
      <w:tr w14:paraId="57E2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3F93B33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08E238C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15:00-16:00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11B465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博远厅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42CF7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交流分享：</w:t>
            </w:r>
          </w:p>
          <w:p w14:paraId="06002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1.《从课程建设到课堂教学改革创新经验分享》--杨梅，重庆电子科技职业大学；</w:t>
            </w:r>
          </w:p>
          <w:p w14:paraId="70D0D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2.《数学应用探索：科研与竞赛在教学中的融合实践》--刘双，重庆工业职业技术学院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644E850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付勇</w:t>
            </w:r>
          </w:p>
        </w:tc>
      </w:tr>
    </w:tbl>
    <w:p w14:paraId="5E9545B1">
      <w:pPr>
        <w:pStyle w:val="4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555C268">
      <w:pPr>
        <w:pStyle w:val="4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BACA322">
      <w:pPr>
        <w:pStyle w:val="4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9C22073">
      <w:pPr>
        <w:pStyle w:val="4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4CEB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4CF7D8C"/>
    <w:rsid w:val="44C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2024-10-11T02:48:00Z</dcterms:created>
  <dc:creator>周念珠</dc:creator>
  <cp:lastModifiedBy>周念珠</cp:lastModifiedBy>
  <dcterms:modified xsi:type="dcterms:W3CDTF">2024-10-11T02:49:53Z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75C26D2C9E0F45FA98ED1AD691C286EB_11</vt:lpwstr>
  </property>
</Properties>
</file>