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66" w:rsidRPr="003F6966" w:rsidRDefault="003F6966" w:rsidP="003F6966">
      <w:pPr>
        <w:jc w:val="center"/>
        <w:rPr>
          <w:rFonts w:ascii="黑体" w:eastAsia="黑体" w:hAnsi="黑体"/>
          <w:sz w:val="28"/>
        </w:rPr>
      </w:pPr>
      <w:r w:rsidRPr="003F6966">
        <w:rPr>
          <w:rFonts w:ascii="黑体" w:eastAsia="黑体" w:hAnsi="黑体" w:hint="eastAsia"/>
          <w:sz w:val="28"/>
        </w:rPr>
        <w:t>2024</w:t>
      </w:r>
      <w:r w:rsidR="003F6B1C">
        <w:rPr>
          <w:rFonts w:ascii="黑体" w:eastAsia="黑体" w:hAnsi="黑体" w:hint="eastAsia"/>
          <w:sz w:val="28"/>
        </w:rPr>
        <w:t>年小学数学优秀论文评选</w:t>
      </w:r>
      <w:bookmarkStart w:id="0" w:name="_GoBack"/>
      <w:bookmarkEnd w:id="0"/>
      <w:r w:rsidRPr="003F6966">
        <w:rPr>
          <w:rFonts w:ascii="黑体" w:eastAsia="黑体" w:hAnsi="黑体" w:hint="eastAsia"/>
          <w:sz w:val="28"/>
        </w:rPr>
        <w:t>获奖名单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2268"/>
        <w:gridCol w:w="3402"/>
        <w:gridCol w:w="930"/>
      </w:tblGrid>
      <w:tr w:rsidR="003F6966" w:rsidRPr="003F6966" w:rsidTr="001C1065">
        <w:trPr>
          <w:trHeight w:val="285"/>
        </w:trPr>
        <w:tc>
          <w:tcPr>
            <w:tcW w:w="562" w:type="dxa"/>
            <w:vAlign w:val="center"/>
            <w:hideMark/>
          </w:tcPr>
          <w:p w:rsidR="003F6966" w:rsidRPr="003F6966" w:rsidRDefault="003F6966" w:rsidP="000569D2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  <w:hideMark/>
          </w:tcPr>
          <w:p w:rsidR="003F6966" w:rsidRPr="003F6966" w:rsidRDefault="003F6966" w:rsidP="003F6966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3F6966" w:rsidRPr="003F6966" w:rsidRDefault="003F6966" w:rsidP="003F6966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3402" w:type="dxa"/>
            <w:vAlign w:val="center"/>
            <w:hideMark/>
          </w:tcPr>
          <w:p w:rsidR="003F6966" w:rsidRPr="003F6966" w:rsidRDefault="003F6966" w:rsidP="003F6966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题目</w:t>
            </w:r>
          </w:p>
        </w:tc>
        <w:tc>
          <w:tcPr>
            <w:tcW w:w="930" w:type="dxa"/>
            <w:vAlign w:val="center"/>
            <w:hideMark/>
          </w:tcPr>
          <w:p w:rsidR="003F6966" w:rsidRPr="003F6966" w:rsidRDefault="003F6966" w:rsidP="003F6966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等级</w:t>
            </w:r>
          </w:p>
        </w:tc>
      </w:tr>
      <w:tr w:rsidR="00211C55" w:rsidRPr="003F6966" w:rsidTr="001C1065">
        <w:trPr>
          <w:trHeight w:val="285"/>
        </w:trPr>
        <w:tc>
          <w:tcPr>
            <w:tcW w:w="562" w:type="dxa"/>
            <w:vAlign w:val="center"/>
          </w:tcPr>
          <w:p w:rsidR="00211C55" w:rsidRPr="003F6966" w:rsidRDefault="00211C55" w:rsidP="000569D2">
            <w:pPr>
              <w:jc w:val="center"/>
              <w:rPr>
                <w:rFonts w:ascii="黑体" w:eastAsia="黑体" w:hAnsi="黑体"/>
              </w:rPr>
            </w:pPr>
            <w:r w:rsidRPr="003F6966">
              <w:t>1</w:t>
            </w:r>
          </w:p>
        </w:tc>
        <w:tc>
          <w:tcPr>
            <w:tcW w:w="1134" w:type="dxa"/>
            <w:vAlign w:val="center"/>
          </w:tcPr>
          <w:p w:rsidR="00211C55" w:rsidRPr="003F6966" w:rsidRDefault="00211C55" w:rsidP="00211C55">
            <w:r w:rsidRPr="003F6966">
              <w:rPr>
                <w:rFonts w:hint="eastAsia"/>
              </w:rPr>
              <w:t>李帮魁</w:t>
            </w:r>
          </w:p>
        </w:tc>
        <w:tc>
          <w:tcPr>
            <w:tcW w:w="2268" w:type="dxa"/>
            <w:vAlign w:val="center"/>
          </w:tcPr>
          <w:p w:rsidR="00211C55" w:rsidRPr="003F6966" w:rsidRDefault="00211C55" w:rsidP="00211C55">
            <w:r w:rsidRPr="003F6966">
              <w:rPr>
                <w:rFonts w:hint="eastAsia"/>
              </w:rPr>
              <w:t>重庆市沙坪坝区教师进修学院</w:t>
            </w:r>
          </w:p>
        </w:tc>
        <w:tc>
          <w:tcPr>
            <w:tcW w:w="3402" w:type="dxa"/>
            <w:vAlign w:val="center"/>
          </w:tcPr>
          <w:p w:rsidR="00211C55" w:rsidRPr="003F6966" w:rsidRDefault="00211C55" w:rsidP="00211C55">
            <w:r w:rsidRPr="003F6966">
              <w:rPr>
                <w:rFonts w:hint="eastAsia"/>
              </w:rPr>
              <w:t>深与联：单元教学在课堂中落地的基本路径</w:t>
            </w:r>
          </w:p>
        </w:tc>
        <w:tc>
          <w:tcPr>
            <w:tcW w:w="930" w:type="dxa"/>
            <w:vAlign w:val="center"/>
          </w:tcPr>
          <w:p w:rsidR="00211C55" w:rsidRPr="003F6966" w:rsidRDefault="00211C55" w:rsidP="00211C55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F150BC">
        <w:trPr>
          <w:trHeight w:val="570"/>
        </w:trPr>
        <w:tc>
          <w:tcPr>
            <w:tcW w:w="562" w:type="dxa"/>
            <w:vAlign w:val="center"/>
            <w:hideMark/>
          </w:tcPr>
          <w:p w:rsidR="00F150BC" w:rsidRPr="003F6966" w:rsidRDefault="00F150BC" w:rsidP="00F150BC">
            <w:pPr>
              <w:jc w:val="center"/>
            </w:pPr>
            <w:r w:rsidRPr="003F6966">
              <w:t>2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郑华恒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重庆市江津区教师发展中心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数学文化视域下小学数学跨学科主题学习的设计与实施——以度量衡的故事为例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3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喻显文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重庆市九龙坡区教师进修学院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学业质量评价工具的研发与思考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4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陈思怡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渝中区天地人和街小学校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感悟数的一致性，发展核心素养</w:t>
            </w:r>
            <w:r w:rsidRPr="003F6966">
              <w:t xml:space="preserve"> 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30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5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何袁静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渝中区教师进修学院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“数量关系</w:t>
            </w:r>
            <w:r w:rsidRPr="003F6966">
              <w:t>”</w:t>
            </w:r>
            <w:r w:rsidRPr="003F6966">
              <w:rPr>
                <w:rFonts w:hint="eastAsia"/>
              </w:rPr>
              <w:t>的一致性教学研究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6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朱梅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巴南区教师进修学院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数感：内涵分析、表现特征及意义实现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7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吴行鹏、黄丹丹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B455D6">
            <w:r w:rsidRPr="003F6966">
              <w:rPr>
                <w:rFonts w:hint="eastAsia"/>
              </w:rPr>
              <w:t>重庆市沙坪坝区教师进修学院</w:t>
            </w:r>
            <w:r w:rsidR="00B455D6"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重庆沙坪坝区沙小图新小学校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 xml:space="preserve">解析素养内涵   促进素养落地---以空间观念的培养为例 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8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汪海蓉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万盛经开区教师进修学校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新课程标准下小学数学幼小衔接的教学策略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9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骆丹、吴世彬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西南大学附属小学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B455D6">
            <w:r w:rsidRPr="003F6966">
              <w:rPr>
                <w:rFonts w:hint="eastAsia"/>
              </w:rPr>
              <w:t>小学数学与经典诗文的相遇——“数韵诗文”跨学科主题学习的设计与实施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114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10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钟霞、袁勇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重庆市永川区教师进修学校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核心素养视域下“教学评”一体化实践与探索——以小学数学核心素养之几何直观的培养及测评为例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11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潘婷婷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重庆两江新区教育发展研究院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推理意识的要素分析、形成原理及教学策略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12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代生兰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重庆市永川区教师进修学校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图形与几何教学中几何直观的培养策略探索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13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郑江华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重庆市江北区鲤鱼池小学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单元整体教学视角下小学生“量感”的培养策略</w:t>
            </w:r>
            <w:r w:rsidRPr="003F6966">
              <w:t>——</w:t>
            </w:r>
            <w:r w:rsidRPr="003F6966">
              <w:rPr>
                <w:rFonts w:hint="eastAsia"/>
              </w:rPr>
              <w:t>以人教版“面积”单元为例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14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李渝霞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重庆市江北区教师进修学院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探寻数学本质，培养空间观念——以“平移”教学为例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55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15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熊淑君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重庆市长寿区教师发展中心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B455D6">
            <w:r w:rsidRPr="003F6966">
              <w:rPr>
                <w:rFonts w:hint="eastAsia"/>
              </w:rPr>
              <w:t>指向核心素养的数量关系主题教学探索——以“字母表示数”为例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16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王邦林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数学游戏”主题式教学的探索与实践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55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lastRenderedPageBreak/>
              <w:t>17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邹军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重庆市垫江教师进修学校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基于核心素养的小学数学学业质量评价工具的研制——以“几何直观”为例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55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18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牟敏、黄宇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重庆市大渡口区教师进修学院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打通 融通 贯通——深化“数学文化”融入小学数学课堂教学的研究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19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柏杨、龚念慈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重庆市大渡口区实验小学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小学数学跨学科主题学习的时代意蕴、实践理路与路向探析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20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胡浩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重庆市南岸区南坪实验小学校（正街）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立足大概念教学  发展核心素养——人教版六上圆单元整体教学的研究与实践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21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鲜文玉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重庆市南川区教师进修学校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新课标视域下的量感课堂作业设计——以“图形的测量”为例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22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李方红、董顺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重庆市巴蜀小学校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循源而学：素养导向下的学习范式创新与实践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23</w:t>
            </w:r>
          </w:p>
        </w:tc>
        <w:tc>
          <w:tcPr>
            <w:tcW w:w="1134" w:type="dxa"/>
            <w:vAlign w:val="center"/>
          </w:tcPr>
          <w:p w:rsidR="00F150BC" w:rsidRPr="003F6966" w:rsidRDefault="00BB6718" w:rsidP="00BB6718">
            <w:r w:rsidRPr="003F6966">
              <w:rPr>
                <w:rFonts w:hint="eastAsia"/>
              </w:rPr>
              <w:t>兰淑</w:t>
            </w:r>
            <w:r>
              <w:rPr>
                <w:rFonts w:hint="eastAsia"/>
              </w:rPr>
              <w:t>、陈文梅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B455D6">
            <w:r w:rsidRPr="003F6966">
              <w:rPr>
                <w:rFonts w:hint="eastAsia"/>
              </w:rPr>
              <w:t>重庆市九龙坡区华福小学校</w:t>
            </w:r>
            <w:r w:rsidR="00B455D6"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重庆市九龙坡区九龙小学校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基于核心素养的小学数学作业设计实践研究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24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张松林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巫山县中小学教学研究室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把握三个维度  实施单元整体教学—以圆单元为例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55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25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李枚、汪辉、李晓薇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渝中区中华路小学校</w:t>
            </w:r>
            <w:r w:rsidR="00B455D6"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渝中区曾家岩小学校  重庆市巴蜀小学校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在“回顾与反思”中发展核心素养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B455D6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26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侯洪刚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彭水苗族土家族自治县教师进修学校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核心素养导向下数学基本思想培养策略研究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27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许弟敏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重庆市奉节教师进修学院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量感的内涵、表现特征及价值意义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28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梅志红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重庆市綦江区教育科学研究所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小学数学教学中量感培养的有效策略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29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张焕颢、冉骏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重庆市沙坪坝区教师进修学院</w:t>
            </w:r>
            <w:r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重庆沙坪坝区沙小图新小学校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聚焦核心素养，构建单元核心问题框架——西大版小学数学四年级“确定位置”单元教学研究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114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30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龚祖华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重庆市开州区教师进修学校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设计小学数学课堂作业“五要”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31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谭明锋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重庆市开州区教师进修学校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小学数学推理意识的培养策略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32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蔡晓莉、杨敏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重庆市江北区教师进修学院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核心素养导向的单元整体分析与教学建议——以“三角形”单元为例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33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杜含惟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重庆市南岸区教师进修学院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以生为本 活用教材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34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杨敏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重庆两江新区人和小学校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基于学生视角的小学数学课堂表现性评价探索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袁勇、钟霞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重庆市永川区教师进修学校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构建小学说理课堂  促进数学深度学习——指向深度学习的小学数学说理能力培养策略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袁志琼、胡友平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重庆市荣昌区教师进修学校    重庆市荣昌区安富中心小学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整体建构视角下“数概念”教学探索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8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刘鸿、兰大莉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重庆市江北区教师进修学院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创设真实情境</w:t>
            </w:r>
            <w:r w:rsidRPr="003F6966">
              <w:t xml:space="preserve">  </w:t>
            </w:r>
            <w:r w:rsidRPr="003F6966">
              <w:rPr>
                <w:rFonts w:hint="eastAsia"/>
              </w:rPr>
              <w:t>坚持素养立意</w:t>
            </w:r>
            <w:r w:rsidRPr="003F6966">
              <w:t>——</w:t>
            </w:r>
            <w:r w:rsidRPr="003F6966">
              <w:rPr>
                <w:rFonts w:hint="eastAsia"/>
              </w:rPr>
              <w:t>一道评价试题折射出的命题解析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孔燕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重庆市江北区教师进修学院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新课标视域下小学一年级幼小衔接阶段学习模式创新研究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蒋佳邑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 小学数学创新意识内涵分析及培养策略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骆大云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重庆市万州区教师进修学院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小学数学命题重点聚焦数学核心素养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罗文秀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重庆市荣昌区教师进修学校  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溯源 重联 提素养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114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罗建华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重庆两江新区金山学校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臻美思维：数学教学的“新质生产力”——以&lt;分数的意义&gt;进阶学习为例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周德胜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重庆市铜梁区教师进修学校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小学生数学量感素养在课堂教学中的培育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袁静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石柱土家族自治县教育科学研究所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指向核心素养的小学数学命题初探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易玲倩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面积测量一致性教学存在的问题及策略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王应福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酉阳土家族苗族自治县教育科学研究所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农村区县推进数学文化读本教学的策略分析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黄清秀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重庆市合川区濮湖小学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新课标视域下小学数学项目化学习探索与实践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胡渝鱼、熊茵、文志敏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渝中区中华路小学校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探寻学科育人的新途径</w:t>
            </w:r>
            <w:r w:rsidRPr="003F6966">
              <w:t>——</w:t>
            </w:r>
            <w:r w:rsidRPr="003F6966">
              <w:rPr>
                <w:rFonts w:hint="eastAsia"/>
              </w:rPr>
              <w:t>学科实践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孙松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重庆市长寿区渡舟中心小学校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基于核心素养的学业质量测评研究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吴成友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重庆市梁平区泰和小学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聚焦四点：探寻小学数学教学中培养核心素养的实践路径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谭洪樱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重庆市万州区教师进修学院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借教学方式更新之力  助学生数学智慧开启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52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孙登亮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重庆市梁平区紫竹小学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多元呈现，让命题真实有趣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罗世梅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重庆市铜梁区教师进修学校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区域中小学教学质量评价体系研究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张小蓉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万州区电报路小学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核心素养视域下小学数学跨学科主题式学习实践探究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杨丹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重庆市合川巴蜀小学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我把数学画出来——以“数学+美术”跨学科主题式学习为例 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张帮敏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重庆市大渡口区育才小学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让几何直观成为一种意识和习惯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杨君玲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重庆市梁平区品字小学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活用数学文化  促进数学理解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蔡运敏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重庆两江新区童心小学校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依托单元整体教学 革新教研生态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李建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重庆市铜梁区立心小学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“新课标”导向下儿童数据意识培养的教学实践研究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冉启福、罗军德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石柱土家族自治县黄水镇小学校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基于新课标的小学数学文化主题教学实践探索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姜利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重庆市大足区城南实验学校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浅谈小学数学低段学生数感的培养策略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余会永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重庆市綦江区教育科学研究所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基于核心素养的小学数学大单元教学实践研究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王鸿、张泽庆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重庆市北碚区教师进修学院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核心素养导向的小学数学非书面评价实践探索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刘兴雯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重庆市沙坪坝区联芳小学校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空间观念构成要素分析与教学实践研究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65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徐兴琼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彭水苗族土家族自治县教师进修学校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基于核心素养的小学数学课堂核心问题设计策略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谷英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重庆科学城南开景阳小学校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聚焦“五学课堂” 探寻“五维五性”主题式学习实践样态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李晶晶、周仁科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重庆市渝北区汉渝路小学校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舞好“三板斧”，让学习真实发生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肖凡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重庆市渝北实验小学校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小学数学文化教学策略研究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69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熊娅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秀山县教师进修学校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基于核心素养的小学数学大单元教学设计研究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70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胡诗旗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重庆市渝北区同茂小学校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基于核心素养的小学数学结构化教学实践研究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71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冉和香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重庆大学城人民小学校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基于“五学课堂”下小学数学量感培养的策略研究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方崇云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巫溪县教师进修学校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小学数学教学中学生量感培养的思考与实践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73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肖西林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重庆市璧山区教师进修学校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基于“几何直观”素养下的“分数的意义”教学实践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罗华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重庆市潼南区教师进修学院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已知迁移到未知  未知转化为已知——“三位数乘两位数的笔算”同课异构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75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夏丽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涪陵城区实验小学校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核心素养视角下的小学数学大单元教学评价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陈玉鹏、刘箐箐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重庆市江津区西城小学校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抛锚式教学助推小学数学单元教学的实践策略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谢芬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重庆市北碚区锦林小学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数学文化传承与课程教学：中华数学家精神与小数数学教学的融合策略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李燕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重庆市潼南区潼州小学校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基于核心素养下的小学数学主题式学习探究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79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孙小蓉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丰都县第一小学校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基于核心素养的学业质量测评研究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80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李晓薇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重庆市巴蜀小学校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核心素养导向下的小学“数学+”跨学科实践作业研究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81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石瑛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北京师范大学南川实验学校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数学文化融入小学数学教学的实践研究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蒲文芳、张小琼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重庆市巴蜀小学校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素养导向下的课前三分钟生本课程实践研究——以小学数学高段课程实施为例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田闯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万盛经开区万盛小学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小学数学跨学科主题学习的传承路径与转型实践探讨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龚晓娅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重庆市江津区滨江四牌坊小学校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小学数学主题式学习任务群的构建与实施——以破解九连环为例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85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李立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重庆市璧山区剑山实验小学校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基于核心素养的小学数学教学设计路径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李秀明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重庆外国语学校森林小学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小学数学项目式学习在培养学生学科融合思维中的教学思考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杨建华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忠县永丰镇中心小学校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小学数学文化中思政元素的融入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马桂兰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丰都县三合街道中心小学校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核心素养下的数感培养途径与策略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89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万金娟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重庆市黔江区菁华小学校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基于核心素养的小学数学非纸笔测评区域行动与思考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90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刘小君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重庆市潼南区潼南小学校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厚植数学文化，发展核心素养——基于小学数学教学中渗透数学文化的思考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91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谭毓富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巫溪县教师进修学校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厘清源头</w:t>
            </w:r>
            <w:r w:rsidRPr="003F6966">
              <w:t xml:space="preserve">  </w:t>
            </w:r>
            <w:r w:rsidRPr="003F6966">
              <w:rPr>
                <w:rFonts w:hint="eastAsia"/>
              </w:rPr>
              <w:t>感悟模型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罗诗勇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重庆市璧山区文星实验小学校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数学文化在小学数学中的实践研究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代丽斯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重庆市北碚区桂和小学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基于核心素养的小学数学量感培养实施策略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潘远菊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南川区隆化第六小学校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抓住核心概念与整体教学培育核心素养——基于核心素养视角下的“分数意义”教学实践与思考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30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95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杜宇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重庆两江新区巴蜀学校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基于核心素养表现的数感含义、培养及评价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胡蓉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重庆市大足区教师进修学校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“自行车里的数学”实践案例及反思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肖洁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优化测量活动  深化量感培养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114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高仕杰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融合传统文化 发展跨学科素养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0B4DC6">
        <w:trPr>
          <w:trHeight w:val="114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D6" w:rsidRDefault="00B455D6" w:rsidP="00B455D6">
            <w:pPr>
              <w:widowControl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吴浩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D6" w:rsidRPr="00AE414A" w:rsidRDefault="00B455D6" w:rsidP="00B455D6">
            <w:r w:rsidRPr="00AE414A">
              <w:rPr>
                <w:rFonts w:hint="eastAsia"/>
              </w:rPr>
              <w:t>重庆市大渡口区实验小学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D6" w:rsidRPr="00AE414A" w:rsidRDefault="00B455D6" w:rsidP="00B455D6">
            <w:r w:rsidRPr="00AE414A">
              <w:rPr>
                <w:rFonts w:hint="eastAsia"/>
              </w:rPr>
              <w:t>练习进阶：小学数学“情境化习题”设计探索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D6" w:rsidRPr="00AE414A" w:rsidRDefault="00B455D6" w:rsidP="00B455D6">
            <w:r w:rsidRPr="00AE414A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程发平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巫山县师范附属小学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基于核心素养导向下小学数学单元整体教学实践探究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杨小娟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武隆区第二实验小学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以科研思维促进教研深度发生——学校教研实践与思考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114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翁娅、周春燕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重庆市荣昌区棠香小学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DB5D9D">
            <w:r w:rsidRPr="003F6966">
              <w:rPr>
                <w:rFonts w:hint="eastAsia"/>
              </w:rPr>
              <w:t>亲历建构过程  感悟模型的普适性——探索“圆木有几根”的教学实践与思考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赵红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重庆市大足区协和小学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浅谈基于核心素养的小学数学结构化教学实践研究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欧阳雪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渝中区新华小学校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课堂回忆录—一份特殊的反思作业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梅文兰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垫江县桂溪小学校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用数学文化浸润数学课堂——在小学数学教学中渗透数学文化的实践研究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李丹丹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明通镇中心小学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如何有效开展小学数学跨学科主题式学习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何艳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重庆市长寿区晶山小学校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DB5D9D">
            <w:r w:rsidRPr="003F6966">
              <w:rPr>
                <w:rFonts w:hint="eastAsia"/>
              </w:rPr>
              <w:t>核心素养导向的单元整体教学实践——以“倍的认识”为例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垫江县新民小学校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基于情境创设的小学数学数感培养策略研究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109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吴瑶玲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巫山县教育质量监测评估中心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把握本质  培养量感--基于长度量感的“认识周长”水平测评与启示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吴宏颐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巴南区教师进修学院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促进小学生数学核心素养积累的课堂教学策略研究——以数与代数领域为例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刘坪、文世强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重庆市永川区汇龙小学校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素养导向下小学数学跨学科的情境性评价策略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代颖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重庆市长寿区第二实验小学校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核心素养下基于错因分析的小学低段解决问题教学探究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冷红利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合川区二郎镇中心完全小学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基于核心素养的小学数学学业质量测评路向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陈玉钗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重庆市酉阳县桃花源小学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数学文化融入小学数学教学的实践探索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戴玉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重庆市长寿区晶山小学校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小数数学教学中渗透中华优秀传统文化的实践研究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谭登福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石柱土家族自治县第四小学校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浅谈小学数学核心素养之运算能力的培养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蒋灵敏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巴南区巴渝小学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基于小学中段符号意识学业评价的实践探究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胡小琴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云阳县师范附属小学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深度学习助力学生空间观念的发展--以“长方体和正方体的认识”教学为例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裴红、向军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重庆市合川久长街小学 重庆市合川师范附属小学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“数学+x”跨学科主题深度学习探索——以“数说钓鱼城”主题学习为例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蒲方林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云阳县南溪镇长洪小学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小学低段数学运算能力的培养策略探究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熊露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云阳县紫金小学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数学文化视野下小学低段七巧板教学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刘长蓉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重庆市万州区沙河小学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践行“学为中心” 构建“高效课堂”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胡小娟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重庆市梁平区实验小学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凸显计数单位 渗透运算一致性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庹琚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酉阳土家族苗族自治县民族小学校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数字技术赋能小学数学文化教学的实践探索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童绍晏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重庆市铜梁区外国语实验小学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深耕项目式学习  赋能素养发展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诸志丽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重庆市梁平区泰和小学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“一剥一量”凸显本质   多维度提升核心素养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叶绣渝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巴南区恒大城小学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聚焦情境作业设计  促进学生素养发展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马小燕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石柱土家族自治县教育科学研究所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从一堂示范课谈微项目化学习的设计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30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129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晏莉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第一实验小学校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小学数学数学文化教学实践研究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30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130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付建芳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武隆区凤溪小学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浅谈低年级学生量感的培养策略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131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王大明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巫山县实验小学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学会“说”数学—浅谈如何培养小学生数学语言表达能力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132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温少华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石柱土家族自治县沙子镇小学校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小学数学跨学科主题式学习与项目式学习探究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133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熊明平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巫山县师范附属小学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盯准数量关系，培养模型意识——以小学高年级问题解决教学为例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范池洪、王樱蓉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重庆市荣昌区尔雅小学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AA6D38">
            <w:r w:rsidRPr="003F6966">
              <w:rPr>
                <w:rFonts w:hint="eastAsia"/>
              </w:rPr>
              <w:t>挖掘学科内涵，根植数学文化——以西南大学版小学数学五年级下册为例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伍丽霞、周于琳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DB5D9D">
            <w:r w:rsidRPr="003F6966">
              <w:rPr>
                <w:rFonts w:hint="eastAsia"/>
              </w:rPr>
              <w:t>重庆谢家湾学校</w:t>
            </w:r>
            <w:r w:rsidR="00DB5D9D"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重庆市九龙坡区谢家湾小学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基于小学数学专题活动评价设计的实践研究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8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谢庆华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巫溪县城厢小学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重构课堂样态：小学</w:t>
            </w:r>
            <w:r w:rsidRPr="003F6966">
              <w:t>“</w:t>
            </w:r>
            <w:r w:rsidRPr="003F6966">
              <w:rPr>
                <w:rFonts w:hint="eastAsia"/>
              </w:rPr>
              <w:t>数学</w:t>
            </w:r>
            <w:r w:rsidRPr="003F6966">
              <w:t>+”</w:t>
            </w:r>
            <w:r w:rsidRPr="003F6966">
              <w:rPr>
                <w:rFonts w:hint="eastAsia"/>
              </w:rPr>
              <w:t>项目化主题活动模式初探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徐再勇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重庆市开州区汉丰第一小学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在小学数学教学中弘扬文化自信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30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靳艳平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奉节县永安小学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素养导向</w:t>
            </w:r>
            <w:r w:rsidRPr="003F6966">
              <w:t xml:space="preserve">  </w:t>
            </w:r>
            <w:r w:rsidRPr="003F6966">
              <w:rPr>
                <w:rFonts w:hint="eastAsia"/>
              </w:rPr>
              <w:t>依标命题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卢晓凤、钟英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重庆市渝北区鲁能巴蜀小学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 小学数学跨学科主题学习设计与实施思考——以“校园平面图”为例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程晓彤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重庆市江津区向阳小学校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素养导向下小学数学高品质作业的设计研究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余旋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重庆市沙坪坝小学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借助“图形的认识”发展空间观念的教学策略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罗焱、李伟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奉节县辽宁小学 奉节县青莲镇建农小学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数感的内涵分析、表现特征及教学策略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陈芳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秀山县钟灵镇中心校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小学数学跨学科主题式学习构建途径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114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廖红梅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重庆市綦江区南州小学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AA6D38">
            <w:r w:rsidRPr="003F6966">
              <w:rPr>
                <w:rFonts w:hint="eastAsia"/>
              </w:rPr>
              <w:t>从“边界突破”到“无中生有”——小学数学创新意识培养的路径思考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王露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重庆科学城康居西城小学校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基于核心素养的单元整体建构及教学实践研究  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30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张维丽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万盛经开区中盛小学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小学“数学文化”教学实践研究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丁玲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巫溪县尖山镇中心小学校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数学文化融入小学数学课堂教学实践研究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彭廷廷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重庆市开州区龙珠小学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核心素养视域下数学推理意识的培养——以数学文化读本标签大反转为例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付春燕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重庆市谢家湾学校丰</w:t>
            </w:r>
            <w:r w:rsidRPr="003F6966">
              <w:rPr>
                <w:rFonts w:hint="eastAsia"/>
              </w:rPr>
              <w:lastRenderedPageBreak/>
              <w:t>都幸福小学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lastRenderedPageBreak/>
              <w:t>培养数据意识  润育数学素养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30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吴小青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奉节县永安小学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空间观念的教学实践研究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王英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重庆市綦江区中山路小学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 感悟数学思想 培养核心素养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赵样飞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重庆市涪陵外国语学校</w:t>
            </w:r>
            <w:r w:rsidRPr="003F6966">
              <w:t xml:space="preserve"> 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新课标下的结构化整合教学实践与思考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黄钺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重庆市南岸区珊瑚康恒小学校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立足整体建构，凸显数学本质——以“五年级上册简易方程单元整体设计”为例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雷飞燕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重庆市璧山区剑山实验小学校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聚焦数学本质  发展推理意识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周小梅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忠县忠州第四小学校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小学数学跨学科主题式学习、项目式学习的实践研究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廖伶俐、麦守明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秀山县兰桥镇中心校\秀山县教师进修校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新课标下小学数学传统文化主题教学策略初探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彭路惠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南川区隆化第八小学校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AA6D38">
            <w:r w:rsidRPr="003F6966">
              <w:rPr>
                <w:rFonts w:hint="eastAsia"/>
              </w:rPr>
              <w:t>数学文化在小学数学课堂中的渗透研究——以“年、月、日”为例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侯星宇、奚均容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重庆市潼南区柏梓镇小学校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基于“量感”核心素养下的“测量长度”单元主题教学——经历量感发展阶段的全过程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114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周卫江、侯洪刚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彭水苗族土家族自治县第五小学校  彭水苗族土家族自治县教师进修学校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基于素养培养的小学数学问题解决审题策略实践研究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黄陈琛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重庆市渝北区巴蜀小学校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建构三重境界  渗透模型意识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侯胜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重庆市黔江区人民小学校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小学数学核心素养的内涵解析与教学路径探索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蔡卓琳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重庆市南岸区大佛段小学校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核心立结构 整体长见识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尹星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重庆大学城沙坪坝小学校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小学数学教学融入传统文化的实践研究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邓玉梅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奉节县辽宁小学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模型意识的内涵分析、表现特征及教学策略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万盛经开区万盛小学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“画数学”，画出单元整体教学新视界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李晓萍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丰都县融智学校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基于新课标下培养小学生数学核心素养“量感”策略的探究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何桂琼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忠县忠州第二小学校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核心素养下小学数学阶段性学业质量测评方法的研究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唐静、杨继兴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重庆市江津区鼎山小学校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根植统计思想 培养数据意识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169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周世英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涪陵城区第六小学校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核心素养视域下的小数“综合与实践”的教学研究与实践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170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张文洁、陈勇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九龙坡区重庆谢家湾学校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浅谈跨学科学习对学生数学学习的作用与价值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171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姚世红、罗云霞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黔江区育才小学校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依托图形表达 感悟乘法运算一致性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172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彭梅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涪陵城区实验小学校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长效设计，减负育人——双减之下小学数学作业的设计与实施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173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刘晓军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涪陵区荔枝希望小学校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小学数学数感书面测评策略的研究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</w:tbl>
    <w:p w:rsidR="003F6966" w:rsidRDefault="003F6966"/>
    <w:p w:rsidR="003F6966" w:rsidRDefault="003F6966"/>
    <w:sectPr w:rsidR="003F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58" w:rsidRDefault="00C03358" w:rsidP="003F6966">
      <w:r>
        <w:separator/>
      </w:r>
    </w:p>
  </w:endnote>
  <w:endnote w:type="continuationSeparator" w:id="0">
    <w:p w:rsidR="00C03358" w:rsidRDefault="00C03358" w:rsidP="003F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58" w:rsidRDefault="00C03358" w:rsidP="003F6966">
      <w:r>
        <w:separator/>
      </w:r>
    </w:p>
  </w:footnote>
  <w:footnote w:type="continuationSeparator" w:id="0">
    <w:p w:rsidR="00C03358" w:rsidRDefault="00C03358" w:rsidP="003F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00"/>
    <w:rsid w:val="000569D2"/>
    <w:rsid w:val="001B5F71"/>
    <w:rsid w:val="001C1065"/>
    <w:rsid w:val="00211C55"/>
    <w:rsid w:val="002F4160"/>
    <w:rsid w:val="003F6966"/>
    <w:rsid w:val="003F6B1C"/>
    <w:rsid w:val="00536BD4"/>
    <w:rsid w:val="005D5173"/>
    <w:rsid w:val="006B6100"/>
    <w:rsid w:val="007412A9"/>
    <w:rsid w:val="00A4199E"/>
    <w:rsid w:val="00AA6D38"/>
    <w:rsid w:val="00AC2D20"/>
    <w:rsid w:val="00AE414A"/>
    <w:rsid w:val="00B15685"/>
    <w:rsid w:val="00B455D6"/>
    <w:rsid w:val="00B7059D"/>
    <w:rsid w:val="00BB6718"/>
    <w:rsid w:val="00C03358"/>
    <w:rsid w:val="00D221FC"/>
    <w:rsid w:val="00D51BB2"/>
    <w:rsid w:val="00DB5D9D"/>
    <w:rsid w:val="00EB6B0E"/>
    <w:rsid w:val="00F150BC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6B958"/>
  <w15:chartTrackingRefBased/>
  <w15:docId w15:val="{C2A81A63-D58B-44D3-84A6-70CD0D7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96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F696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F6966"/>
    <w:rPr>
      <w:color w:val="954F72"/>
      <w:u w:val="single"/>
    </w:rPr>
  </w:style>
  <w:style w:type="paragraph" w:customStyle="1" w:styleId="msonormal0">
    <w:name w:val="msonormal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3F696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3F696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font10">
    <w:name w:val="font10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1">
    <w:name w:val="font11"/>
    <w:basedOn w:val="a"/>
    <w:rsid w:val="003F6966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3F696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3F6966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36"/>
      <w:szCs w:val="36"/>
    </w:rPr>
  </w:style>
  <w:style w:type="table" w:styleId="a9">
    <w:name w:val="Table Grid"/>
    <w:basedOn w:val="a1"/>
    <w:uiPriority w:val="39"/>
    <w:rsid w:val="003F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1234</Words>
  <Characters>7036</Characters>
  <Application>Microsoft Office Word</Application>
  <DocSecurity>0</DocSecurity>
  <Lines>58</Lines>
  <Paragraphs>16</Paragraphs>
  <ScaleCrop>false</ScaleCrop>
  <Company>China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2024-06-21T08:23:00Z</dcterms:created>
  <dcterms:modified xsi:type="dcterms:W3CDTF">2024-07-01T01:03:00Z</dcterms:modified>
</cp:coreProperties>
</file>