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BD" w:rsidRPr="00855BEF" w:rsidRDefault="002E7BBD" w:rsidP="002E7BBD">
      <w:pPr>
        <w:spacing w:line="600" w:lineRule="exact"/>
        <w:rPr>
          <w:rFonts w:ascii="Times New Roman" w:eastAsia="方正黑体_GBK" w:hAnsi="Times New Roman"/>
          <w:sz w:val="32"/>
          <w:szCs w:val="32"/>
        </w:rPr>
      </w:pPr>
      <w:r w:rsidRPr="00855BEF">
        <w:rPr>
          <w:rFonts w:ascii="Times New Roman" w:eastAsia="方正黑体_GBK" w:hAnsi="Times New Roman"/>
          <w:sz w:val="32"/>
          <w:szCs w:val="32"/>
        </w:rPr>
        <w:t>附件</w:t>
      </w:r>
      <w:r w:rsidRPr="00855BEF">
        <w:rPr>
          <w:rFonts w:ascii="Times New Roman" w:eastAsia="方正黑体_GBK" w:hAnsi="Times New Roman"/>
          <w:sz w:val="32"/>
          <w:szCs w:val="32"/>
        </w:rPr>
        <w:t>1</w:t>
      </w:r>
    </w:p>
    <w:p w:rsidR="002E7BBD" w:rsidRPr="00855BEF" w:rsidRDefault="002E7BBD" w:rsidP="002E7BBD">
      <w:pPr>
        <w:spacing w:line="600" w:lineRule="exact"/>
        <w:jc w:val="center"/>
        <w:rPr>
          <w:rFonts w:ascii="Times New Roman" w:eastAsia="方正仿宋_GBK" w:hAnsi="Times New Roman"/>
          <w:sz w:val="44"/>
          <w:szCs w:val="44"/>
        </w:rPr>
      </w:pPr>
    </w:p>
    <w:p w:rsidR="002E7BBD" w:rsidRPr="00855BEF" w:rsidRDefault="002E7BBD" w:rsidP="002E7BBD">
      <w:pPr>
        <w:spacing w:line="600" w:lineRule="exact"/>
        <w:jc w:val="center"/>
        <w:rPr>
          <w:rFonts w:ascii="方正小标宋_GBK" w:eastAsia="方正小标宋_GBK" w:hAnsi="Times New Roman" w:hint="eastAsia"/>
          <w:b/>
          <w:bCs/>
          <w:color w:val="000000"/>
          <w:spacing w:val="-7"/>
          <w:sz w:val="44"/>
          <w:szCs w:val="44"/>
        </w:rPr>
      </w:pPr>
      <w:r w:rsidRPr="00855BEF">
        <w:rPr>
          <w:rFonts w:ascii="方正小标宋_GBK" w:eastAsia="方正小标宋_GBK" w:hAnsi="Times New Roman" w:hint="eastAsia"/>
          <w:sz w:val="44"/>
          <w:szCs w:val="44"/>
        </w:rPr>
        <w:t>重庆市第九批教育综合改革试点项目立项名单</w:t>
      </w:r>
    </w:p>
    <w:p w:rsidR="002E7BBD" w:rsidRPr="00855BEF" w:rsidRDefault="002E7BBD" w:rsidP="002E7BBD">
      <w:pPr>
        <w:spacing w:line="600" w:lineRule="exact"/>
        <w:jc w:val="center"/>
        <w:rPr>
          <w:rFonts w:ascii="Times New Roman" w:eastAsia="方正仿宋_GBK" w:hAnsi="Times New Roman"/>
          <w:color w:val="000000"/>
          <w:sz w:val="32"/>
          <w:szCs w:val="32"/>
        </w:rPr>
      </w:pPr>
      <w:r w:rsidRPr="00855BEF">
        <w:rPr>
          <w:rFonts w:ascii="Times New Roman" w:eastAsia="方正仿宋_GBK" w:hAnsi="Times New Roman"/>
          <w:color w:val="000000"/>
          <w:sz w:val="32"/>
          <w:szCs w:val="32"/>
        </w:rPr>
        <w:t>（共</w:t>
      </w:r>
      <w:r w:rsidRPr="00855BEF">
        <w:rPr>
          <w:rFonts w:ascii="Times New Roman" w:eastAsia="方正仿宋_GBK" w:hAnsi="Times New Roman"/>
          <w:color w:val="000000"/>
          <w:sz w:val="32"/>
          <w:szCs w:val="32"/>
        </w:rPr>
        <w:t>70</w:t>
      </w:r>
      <w:r w:rsidRPr="00855BEF">
        <w:rPr>
          <w:rFonts w:ascii="Times New Roman" w:eastAsia="方正仿宋_GBK" w:hAnsi="Times New Roman"/>
          <w:color w:val="000000"/>
          <w:sz w:val="32"/>
          <w:szCs w:val="32"/>
        </w:rPr>
        <w:t>个）</w:t>
      </w:r>
    </w:p>
    <w:p w:rsidR="002E7BBD" w:rsidRPr="00855BEF" w:rsidRDefault="002E7BBD" w:rsidP="002E7BBD">
      <w:pPr>
        <w:spacing w:line="600" w:lineRule="exact"/>
        <w:jc w:val="center"/>
        <w:rPr>
          <w:rFonts w:ascii="Times New Roman" w:eastAsia="方正仿宋_GBK" w:hAnsi="Times New Roman"/>
          <w:color w:val="000000"/>
          <w:sz w:val="32"/>
          <w:szCs w:val="32"/>
        </w:rPr>
      </w:pPr>
    </w:p>
    <w:tbl>
      <w:tblPr>
        <w:tblW w:w="0" w:type="auto"/>
        <w:jc w:val="center"/>
        <w:tblLayout w:type="fixed"/>
        <w:tblLook w:val="0000" w:firstRow="0" w:lastRow="0" w:firstColumn="0" w:lastColumn="0" w:noHBand="0" w:noVBand="0"/>
      </w:tblPr>
      <w:tblGrid>
        <w:gridCol w:w="1097"/>
        <w:gridCol w:w="3962"/>
        <w:gridCol w:w="2906"/>
        <w:gridCol w:w="1507"/>
      </w:tblGrid>
      <w:tr w:rsidR="002E7BBD" w:rsidRPr="00855BEF" w:rsidTr="007F2EC7">
        <w:trPr>
          <w:trHeight w:val="480"/>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bCs/>
                <w:color w:val="000000"/>
                <w:sz w:val="24"/>
                <w:szCs w:val="24"/>
              </w:rPr>
            </w:pPr>
            <w:r w:rsidRPr="00855BEF">
              <w:rPr>
                <w:rFonts w:ascii="Times New Roman" w:eastAsia="方正仿宋_GBK" w:hAnsi="Times New Roman"/>
                <w:bCs/>
                <w:color w:val="000000"/>
                <w:kern w:val="0"/>
                <w:sz w:val="24"/>
                <w:szCs w:val="24"/>
                <w:lang w:bidi="ar"/>
              </w:rPr>
              <w:t>序号</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bCs/>
                <w:color w:val="000000"/>
                <w:sz w:val="24"/>
                <w:szCs w:val="24"/>
              </w:rPr>
            </w:pPr>
            <w:r w:rsidRPr="00855BEF">
              <w:rPr>
                <w:rFonts w:ascii="Times New Roman" w:eastAsia="方正仿宋_GBK" w:hAnsi="Times New Roman"/>
                <w:bCs/>
                <w:color w:val="000000"/>
                <w:kern w:val="0"/>
                <w:sz w:val="24"/>
                <w:szCs w:val="24"/>
                <w:lang w:bidi="ar"/>
              </w:rPr>
              <w:t>项目名称</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bCs/>
                <w:color w:val="000000"/>
                <w:sz w:val="24"/>
                <w:szCs w:val="24"/>
              </w:rPr>
            </w:pPr>
            <w:r w:rsidRPr="00855BEF">
              <w:rPr>
                <w:rFonts w:ascii="Times New Roman" w:eastAsia="方正仿宋_GBK" w:hAnsi="Times New Roman"/>
                <w:bCs/>
                <w:color w:val="000000"/>
                <w:kern w:val="0"/>
                <w:sz w:val="24"/>
                <w:szCs w:val="24"/>
                <w:lang w:bidi="ar"/>
              </w:rPr>
              <w:t>承担单位</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bCs/>
                <w:color w:val="000000"/>
                <w:sz w:val="24"/>
                <w:szCs w:val="24"/>
              </w:rPr>
            </w:pPr>
            <w:r w:rsidRPr="00855BEF">
              <w:rPr>
                <w:rFonts w:ascii="Times New Roman" w:eastAsia="方正仿宋_GBK" w:hAnsi="Times New Roman"/>
                <w:bCs/>
                <w:color w:val="000000"/>
                <w:kern w:val="0"/>
                <w:sz w:val="24"/>
                <w:szCs w:val="24"/>
                <w:lang w:bidi="ar"/>
              </w:rPr>
              <w:t>项目负责人</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基于中法工业合作背景下的产教融合改革试点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重庆市万州职业教育中心</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秦小滨</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基础教育集团化办学背景下教师综合评价实践研究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重庆市万州区第二高级</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何宇</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素养导向的学生综合评价变革</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以</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巴蜀榜样章</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数字化迭代为例</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重庆市巴蜀小学校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马宏</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教育数字化助推区域教育优质发展改革试点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重庆市江北区教育委员会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李四川</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优化学校内部治理模式激发办学活力的试点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重庆江北区华新实验</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小学校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江艳</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内地西藏班（校）学生心理问题和危机预警机制建设</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重庆西藏中学校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李宗良</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中职学校推动职业教育、高等教育、继续教育协同创新改革试点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重庆市立信职业教育中心</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蒋红梅</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信息技术支撑下学生综合素质评价改革试点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重庆市九龙坡区育才</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实验学校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张述川</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23JGS09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区域学校落实立德树人根本任务督导评估试点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重庆市南岸区教育委员会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朱静萍</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黄炎培中学关于</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提升职业通用能力</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的改革试点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重庆市渝北区黄炎培</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魏莉</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中学与小学</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融合育人，涵养英才</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教育改革试点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重庆市第八中学校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张泽勇</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信息技术支撑下优化中学生艺术素养评价体系的探究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重庆市长寿川维中学校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蒋凤花</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lastRenderedPageBreak/>
              <w:t>23JGS13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新三力</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家校社协同育人机制改革试点实践研究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重庆市合川区教育委员会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秦雅军</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基于大数据应用的集团学校教学评一体化改革实践项目</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重庆市合川区教育委员会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吴志琼</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探索职普融通的永川实践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重庆市永川区教育委员会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中意</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以集团化办学破解农村小规模学校发展瓶颈改革试点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重庆市南川区教育委员会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安宇</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区县中学党团队一体化育人机制构建的试点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重庆市綦江实验中学校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姚显彬</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区域中小学培根铸魂扣子课程一体化建设改革试点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重庆市璧山区教师</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进修学校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朱君涛</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23JGS19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课后服务落实素质教育发展要求改革试点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重庆市铜梁实验中学校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陈渝</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成渝双城经济圈数字化赋能教育协同发展实施路径</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重庆市潼南区梓潼</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初级中学校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吴捷</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中学生心理健康预警机制建设改革研究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重庆市荣昌永荣中学校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张亮</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区域激发中小学办学活力改革试点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重庆市开州区教师</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进修学校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王蜀明</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区县中学生心理健康预警机制建设改革</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重庆市梁平区教育委员会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蒋开华</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教育数字化转型背景下教学场景的重构</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重庆市丰都县教育委员会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罗廷超</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垫江县社区教育终身学习体系学分银行的建构与实践研究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重庆市垫江县教育委员会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高世成</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农村普通高中振兴发展改革试点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重庆市云阳县高阳中学校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凌鹏国</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全域推进集团化学区制办学改革</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重庆市奉节县教育委员会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陈绪安</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中小学学生心理健康预警机制建设研究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重庆市巫山县教育委员会</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龚久权</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23JGS29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县域高中学生心理健康预警机制建设改革与实践研究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重庆市石柱回龙中学校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张维淑</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推进乡村教育振兴改革试点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重庆市石柱土家族自治县桥头中学校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朱令</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课后服务落实素质教育发展要求改革试点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重庆市秀山土家族苗族自治县石堤镇中心校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田志俊</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向儿童学习</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下的劳动教育实践研究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重庆两江新区童心小学校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秦波</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新智慧教育促进区域教育高质量发展改革试点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重庆高新技术产业开发区管理委员会公共服务局</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周文杨</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县域普通高中振兴改革试点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重庆市第四十九中学校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梁光华</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党建引领高校基层教学组织综合改革的研究与实践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蒲清平</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大学生美育评价改革试点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西南大学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颜芬</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数字心理视阈下大学生心理健康预警机制构建与创新</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重庆师范大学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赵秀娟</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构建</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园</w:t>
            </w:r>
            <w:r w:rsidRPr="00855BEF">
              <w:rPr>
                <w:rStyle w:val="font101"/>
                <w:rFonts w:ascii="Times New Roman" w:eastAsia="方正仿宋_GBK" w:hAnsi="Times New Roman"/>
                <w:sz w:val="24"/>
                <w:szCs w:val="24"/>
                <w:lang w:bidi="ar"/>
              </w:rPr>
              <w:t>-</w:t>
            </w:r>
            <w:r w:rsidRPr="00855BEF">
              <w:rPr>
                <w:rStyle w:val="font91"/>
                <w:rFonts w:ascii="Times New Roman" w:eastAsia="方正仿宋_GBK" w:hAnsi="Times New Roman" w:cs="Times New Roman" w:hint="default"/>
                <w:sz w:val="24"/>
                <w:szCs w:val="24"/>
                <w:lang w:bidi="ar"/>
              </w:rPr>
              <w:t>企</w:t>
            </w:r>
            <w:r w:rsidRPr="00855BEF">
              <w:rPr>
                <w:rStyle w:val="font101"/>
                <w:rFonts w:ascii="Times New Roman" w:eastAsia="方正仿宋_GBK" w:hAnsi="Times New Roman"/>
                <w:sz w:val="24"/>
                <w:szCs w:val="24"/>
                <w:lang w:bidi="ar"/>
              </w:rPr>
              <w:t>-</w:t>
            </w:r>
            <w:r w:rsidRPr="00855BEF">
              <w:rPr>
                <w:rStyle w:val="font91"/>
                <w:rFonts w:ascii="Times New Roman" w:eastAsia="方正仿宋_GBK" w:hAnsi="Times New Roman" w:cs="Times New Roman" w:hint="default"/>
                <w:sz w:val="24"/>
                <w:szCs w:val="24"/>
                <w:lang w:bidi="ar"/>
              </w:rPr>
              <w:t>教</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互通的地区行业紧缺人才高等学历在职融通培养试点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重庆邮电大学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张挺</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23JGS39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大学生心理健康预警机制建设改革试点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重庆工商大学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张朝毅</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以艺术向劳动致敬：新时代高等艺术院校劳动教育综合改革</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四川美术学院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苏永刚</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推进高校科技和人才培养一体化</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重庆理工大学</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胡远志</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构建产科教融合的专业学位研究生培养体系改革试点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重庆文理学院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王明华</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大思政背景下化工专业留学生课程思政建设改革试点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长江师范学院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腾晓旭</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地方高校海外人才引进评价改革</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重庆科技学院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张琪</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地方师范本科院校探索</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三教四融</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应用型人才培养新体系改革试点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重庆第二师范学院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马正兵</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现代心理检测技术在高校学生心理健康筛查中的预警应用试点</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以重庆警察学院为例</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重庆警察学院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周晖</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人工智能背景下教师、教材、教法</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一核两驱</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综合改革试点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重庆工程学院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石芳</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西部陆海新通道建设背景下数字化赋能高素质涉外人才培养改革试点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重庆对外经贸学院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吴耀熙</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23JGS49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基于虚拟教研室的教师、教材、教法改革试点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重庆财经学院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贺高祥</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基于需求导向的校企深度产教融合模式改革</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重庆外语外事学院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刘毅</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双城经济圈视野下成渝地区高等医学教育协同发展改革试点探索</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重庆三峡医药高等专科</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李小山</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基于混合所有制特征的</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教产训研创</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康养产教融合实训基地运行机制探索与实践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重庆医药高等专科学校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吴海峰</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构建农村托幼一体化运行机制推进学前教育改革的探索与实践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重庆幼儿师范高等专科</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学校</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王鑫鹏</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数字重庆</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背景下职业教育信创产业学院建设模式研究与实践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重庆航天职业技术学院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王剑峰</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全息立体校园运营中心建设助推院校数字化升级改革试点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重庆工业职业技术学院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赵柏森</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高职院校开展科教融汇改革试点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重庆城市管理职业学院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邓明国</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高职教师业绩考核评价改革</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基于重庆工程职业技术学院的研究与实践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重庆工程职业技术学院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张进</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高职院校智能化、全面化教师评价</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重庆工贸职业技术学院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王恩东</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23JGS59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新时代工匠精神融入</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三全育人</w:t>
            </w:r>
            <w:r w:rsidRPr="00855BEF">
              <w:rPr>
                <w:rStyle w:val="font91"/>
                <w:rFonts w:ascii="Times New Roman" w:eastAsia="方正仿宋_GBK" w:hAnsi="Times New Roman" w:cs="Times New Roman" w:hint="default"/>
                <w:sz w:val="24"/>
                <w:szCs w:val="24"/>
                <w:lang w:bidi="ar"/>
              </w:rPr>
              <w:t>”</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工作改革试点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重庆工商职业学院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南旭光</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Style w:val="font91"/>
                <w:rFonts w:ascii="Times New Roman" w:eastAsia="方正仿宋_GBK" w:hAnsi="Times New Roman" w:cs="Times New Roman" w:hint="default"/>
                <w:sz w:val="24"/>
                <w:szCs w:val="24"/>
                <w:lang w:bidi="ar"/>
              </w:rPr>
            </w:pPr>
            <w:r w:rsidRPr="00855BEF">
              <w:rPr>
                <w:rStyle w:val="font91"/>
                <w:rFonts w:ascii="Times New Roman" w:eastAsia="方正仿宋_GBK" w:hAnsi="Times New Roman" w:cs="Times New Roman" w:hint="default"/>
                <w:sz w:val="24"/>
                <w:szCs w:val="24"/>
                <w:lang w:bidi="ar"/>
              </w:rPr>
              <w:t>高职院校生态文明教育体制机制</w:t>
            </w:r>
          </w:p>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重庆青年职业技术学院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周优文</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23JGS61</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从</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治理</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到</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智理</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：高职院校内部流程管理体系改革试点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重庆财经职业学院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曹毅</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23JGS62</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职业教育土建施工类专业</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中</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高</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本</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一体化贯通培养试点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重庆建筑工程职业学院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张银会</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23JGS63</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重防优治，发展为先</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理念的新时代高校心理健康教育五维联动工作机制改革试点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重庆商务职业学院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舒鸿</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23JGS64</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市域产教联合体</w:t>
            </w:r>
            <w:r w:rsidRPr="00855BEF">
              <w:rPr>
                <w:rStyle w:val="font101"/>
                <w:rFonts w:ascii="Times New Roman" w:eastAsia="方正仿宋_GBK" w:hAnsi="Times New Roman"/>
                <w:sz w:val="24"/>
                <w:szCs w:val="24"/>
                <w:lang w:bidi="ar"/>
              </w:rPr>
              <w:t>:</w:t>
            </w:r>
            <w:r w:rsidRPr="00855BEF">
              <w:rPr>
                <w:rStyle w:val="font91"/>
                <w:rFonts w:ascii="Times New Roman" w:eastAsia="方正仿宋_GBK" w:hAnsi="Times New Roman" w:cs="Times New Roman" w:hint="default"/>
                <w:sz w:val="24"/>
                <w:szCs w:val="24"/>
                <w:lang w:bidi="ar"/>
              </w:rPr>
              <w:t>探索实体化、一体化的产教融合发展新路</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重庆化工职业学院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李廷真</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23JGS65</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新时代高职院校安全育人体系改革试点研究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重庆安全技术职业学院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朱毓高</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23JGS66</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基于扁平化管理的高职院校管理体系改革试点研究</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重庆文化艺术职业学院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任肖</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23JGS67</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基于</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三室两厅</w:t>
            </w:r>
            <w:r w:rsidRPr="00855BEF">
              <w:rPr>
                <w:rStyle w:val="font91"/>
                <w:rFonts w:ascii="Times New Roman" w:eastAsia="方正仿宋_GBK" w:hAnsi="Times New Roman" w:cs="Times New Roman" w:hint="default"/>
                <w:sz w:val="24"/>
                <w:szCs w:val="24"/>
                <w:lang w:bidi="ar"/>
              </w:rPr>
              <w:t>”</w:t>
            </w:r>
            <w:r w:rsidRPr="00855BEF">
              <w:rPr>
                <w:rStyle w:val="font91"/>
                <w:rFonts w:ascii="Times New Roman" w:eastAsia="方正仿宋_GBK" w:hAnsi="Times New Roman" w:cs="Times New Roman" w:hint="default"/>
                <w:sz w:val="24"/>
                <w:szCs w:val="24"/>
                <w:lang w:bidi="ar"/>
              </w:rPr>
              <w:t>产教融合综合育人改革实践</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重庆交通职业学院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张文礼</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23JGS68</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推进普职融通、产教融合、科教融汇的改革试点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重庆轻工职业学院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兰刚</w:t>
            </w:r>
          </w:p>
        </w:tc>
      </w:tr>
      <w:tr w:rsidR="002E7BBD" w:rsidRPr="00855BEF" w:rsidTr="007F2EC7">
        <w:trPr>
          <w:trHeight w:val="499"/>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23JGS69</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深化中小学国防教育改革试点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重庆市教育科学研究院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贾毅</w:t>
            </w:r>
          </w:p>
        </w:tc>
      </w:tr>
      <w:tr w:rsidR="002E7BBD" w:rsidRPr="00855BEF" w:rsidTr="007F2EC7">
        <w:trPr>
          <w:trHeight w:val="480"/>
          <w:jc w:val="center"/>
        </w:trPr>
        <w:tc>
          <w:tcPr>
            <w:tcW w:w="109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23JGS70</w:t>
            </w:r>
          </w:p>
        </w:tc>
        <w:tc>
          <w:tcPr>
            <w:tcW w:w="3962"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中小学国防教育示范学校标准化建设改革试点</w:t>
            </w:r>
          </w:p>
        </w:tc>
        <w:tc>
          <w:tcPr>
            <w:tcW w:w="2906"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重庆市人民武装学院</w:t>
            </w:r>
          </w:p>
        </w:tc>
        <w:tc>
          <w:tcPr>
            <w:tcW w:w="1507" w:type="dxa"/>
            <w:tcBorders>
              <w:top w:val="single" w:sz="4" w:space="0" w:color="000000"/>
              <w:left w:val="single" w:sz="4" w:space="0" w:color="000000"/>
              <w:bottom w:val="single" w:sz="4" w:space="0" w:color="000000"/>
              <w:right w:val="single" w:sz="4" w:space="0" w:color="000000"/>
            </w:tcBorders>
            <w:vAlign w:val="center"/>
          </w:tcPr>
          <w:p w:rsidR="002E7BBD" w:rsidRPr="00855BEF" w:rsidRDefault="002E7BBD" w:rsidP="007F2EC7">
            <w:pPr>
              <w:widowControl/>
              <w:spacing w:line="400" w:lineRule="exact"/>
              <w:jc w:val="center"/>
              <w:textAlignment w:val="center"/>
              <w:rPr>
                <w:rFonts w:ascii="Times New Roman" w:eastAsia="方正仿宋_GBK" w:hAnsi="Times New Roman"/>
                <w:color w:val="000000"/>
                <w:sz w:val="24"/>
                <w:szCs w:val="24"/>
              </w:rPr>
            </w:pPr>
            <w:r w:rsidRPr="00855BEF">
              <w:rPr>
                <w:rStyle w:val="font91"/>
                <w:rFonts w:ascii="Times New Roman" w:eastAsia="方正仿宋_GBK" w:hAnsi="Times New Roman" w:cs="Times New Roman" w:hint="default"/>
                <w:sz w:val="24"/>
                <w:szCs w:val="24"/>
                <w:lang w:bidi="ar"/>
              </w:rPr>
              <w:t>尹戎</w:t>
            </w:r>
          </w:p>
        </w:tc>
      </w:tr>
    </w:tbl>
    <w:p w:rsidR="002E7BBD" w:rsidRPr="00855BEF" w:rsidRDefault="002E7BBD" w:rsidP="002E7BBD">
      <w:pPr>
        <w:spacing w:line="600" w:lineRule="exact"/>
        <w:rPr>
          <w:rFonts w:ascii="Times New Roman" w:eastAsia="方正仿宋_GBK" w:hAnsi="Times New Roman"/>
          <w:color w:val="000000"/>
          <w:sz w:val="32"/>
          <w:szCs w:val="32"/>
        </w:rPr>
      </w:pPr>
    </w:p>
    <w:p w:rsidR="002E7BBD" w:rsidRPr="00855BEF" w:rsidRDefault="002E7BBD" w:rsidP="002E7BBD">
      <w:pPr>
        <w:spacing w:line="600" w:lineRule="exact"/>
        <w:ind w:firstLineChars="200" w:firstLine="640"/>
        <w:rPr>
          <w:rFonts w:ascii="Times New Roman" w:eastAsia="方正仿宋_GBK" w:hAnsi="Times New Roman"/>
          <w:color w:val="000000"/>
          <w:sz w:val="32"/>
          <w:szCs w:val="32"/>
        </w:rPr>
      </w:pPr>
    </w:p>
    <w:p w:rsidR="002E7BBD" w:rsidRPr="00855BEF" w:rsidRDefault="002E7BBD" w:rsidP="002E7BBD">
      <w:pPr>
        <w:spacing w:line="600" w:lineRule="exact"/>
        <w:ind w:firstLineChars="200" w:firstLine="640"/>
        <w:rPr>
          <w:rFonts w:ascii="Times New Roman" w:eastAsia="方正仿宋_GBK" w:hAnsi="Times New Roman"/>
          <w:color w:val="000000"/>
          <w:sz w:val="32"/>
          <w:szCs w:val="32"/>
        </w:rPr>
      </w:pPr>
    </w:p>
    <w:p w:rsidR="002E7BBD" w:rsidRPr="00855BEF" w:rsidRDefault="002E7BBD" w:rsidP="002E7BBD">
      <w:pPr>
        <w:spacing w:line="600" w:lineRule="exact"/>
        <w:rPr>
          <w:rFonts w:ascii="Times New Roman" w:eastAsia="方正仿宋_GBK" w:hAnsi="Times New Roman"/>
          <w:sz w:val="32"/>
          <w:szCs w:val="32"/>
        </w:rPr>
      </w:pPr>
    </w:p>
    <w:p w:rsidR="002E7BBD" w:rsidRPr="00855BEF" w:rsidRDefault="002E7BBD" w:rsidP="002E7BBD">
      <w:pPr>
        <w:spacing w:line="600" w:lineRule="exact"/>
        <w:rPr>
          <w:rFonts w:ascii="Times New Roman" w:eastAsia="方正仿宋_GBK" w:hAnsi="Times New Roman"/>
          <w:sz w:val="32"/>
          <w:szCs w:val="32"/>
        </w:rPr>
      </w:pPr>
    </w:p>
    <w:p w:rsidR="002E7BBD" w:rsidRPr="00855BEF" w:rsidRDefault="002E7BBD" w:rsidP="002E7BBD">
      <w:pPr>
        <w:spacing w:line="600" w:lineRule="exact"/>
        <w:rPr>
          <w:rFonts w:ascii="Times New Roman" w:eastAsia="方正仿宋_GBK" w:hAnsi="Times New Roman"/>
          <w:sz w:val="32"/>
          <w:szCs w:val="32"/>
        </w:rPr>
      </w:pPr>
    </w:p>
    <w:p w:rsidR="002E7BBD" w:rsidRPr="00855BEF" w:rsidRDefault="002E7BBD" w:rsidP="002E7BBD">
      <w:pPr>
        <w:spacing w:line="600" w:lineRule="exact"/>
        <w:rPr>
          <w:rFonts w:ascii="Times New Roman" w:eastAsia="方正仿宋_GBK" w:hAnsi="Times New Roman"/>
          <w:sz w:val="32"/>
          <w:szCs w:val="32"/>
        </w:rPr>
      </w:pPr>
    </w:p>
    <w:p w:rsidR="002E7BBD" w:rsidRDefault="002E7BBD" w:rsidP="002E7BBD">
      <w:pPr>
        <w:spacing w:line="600" w:lineRule="exact"/>
        <w:rPr>
          <w:rFonts w:ascii="Times New Roman" w:eastAsia="方正仿宋_GBK" w:hAnsi="Times New Roman" w:hint="eastAsia"/>
          <w:sz w:val="32"/>
          <w:szCs w:val="32"/>
        </w:rPr>
      </w:pPr>
    </w:p>
    <w:p w:rsidR="002E7BBD" w:rsidRDefault="002E7BBD" w:rsidP="002E7BBD">
      <w:pPr>
        <w:spacing w:line="600" w:lineRule="exact"/>
        <w:rPr>
          <w:rFonts w:ascii="Times New Roman" w:eastAsia="方正仿宋_GBK" w:hAnsi="Times New Roman" w:hint="eastAsia"/>
          <w:sz w:val="32"/>
          <w:szCs w:val="32"/>
        </w:rPr>
      </w:pPr>
    </w:p>
    <w:p w:rsidR="002E7BBD" w:rsidRDefault="002E7BBD" w:rsidP="002E7BBD">
      <w:pPr>
        <w:spacing w:line="600" w:lineRule="exact"/>
        <w:rPr>
          <w:rFonts w:ascii="Times New Roman" w:eastAsia="方正仿宋_GBK" w:hAnsi="Times New Roman" w:hint="eastAsia"/>
          <w:sz w:val="32"/>
          <w:szCs w:val="32"/>
        </w:rPr>
      </w:pPr>
    </w:p>
    <w:p w:rsidR="002E7BBD" w:rsidRPr="00855BEF" w:rsidRDefault="002E7BBD" w:rsidP="002E7BBD">
      <w:pPr>
        <w:spacing w:line="600" w:lineRule="exact"/>
        <w:rPr>
          <w:rFonts w:ascii="Times New Roman" w:eastAsia="方正仿宋_GBK" w:hAnsi="Times New Roman"/>
          <w:sz w:val="32"/>
          <w:szCs w:val="32"/>
        </w:rPr>
      </w:pPr>
    </w:p>
    <w:p w:rsidR="009C235D" w:rsidRDefault="009C235D">
      <w:bookmarkStart w:id="0" w:name="_GoBack"/>
      <w:bookmarkEnd w:id="0"/>
    </w:p>
    <w:sectPr w:rsidR="009C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BD"/>
    <w:rsid w:val="002E7BBD"/>
    <w:rsid w:val="009C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qFormat/>
    <w:rsid w:val="002E7BBD"/>
    <w:rPr>
      <w:rFonts w:ascii="宋体" w:eastAsia="宋体" w:hAnsi="宋体" w:cs="宋体" w:hint="eastAsia"/>
      <w:color w:val="000000"/>
      <w:sz w:val="20"/>
      <w:szCs w:val="20"/>
      <w:u w:val="none"/>
    </w:rPr>
  </w:style>
  <w:style w:type="character" w:customStyle="1" w:styleId="font101">
    <w:name w:val="font101"/>
    <w:qFormat/>
    <w:rsid w:val="002E7BBD"/>
    <w:rPr>
      <w:rFonts w:ascii="Calibri" w:hAnsi="Calibri" w:cs="Calibri"/>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qFormat/>
    <w:rsid w:val="002E7BBD"/>
    <w:rPr>
      <w:rFonts w:ascii="宋体" w:eastAsia="宋体" w:hAnsi="宋体" w:cs="宋体" w:hint="eastAsia"/>
      <w:color w:val="000000"/>
      <w:sz w:val="20"/>
      <w:szCs w:val="20"/>
      <w:u w:val="none"/>
    </w:rPr>
  </w:style>
  <w:style w:type="character" w:customStyle="1" w:styleId="font101">
    <w:name w:val="font101"/>
    <w:qFormat/>
    <w:rsid w:val="002E7BBD"/>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2819</Characters>
  <Application>Microsoft Office Word</Application>
  <DocSecurity>0</DocSecurity>
  <Lines>23</Lines>
  <Paragraphs>6</Paragraphs>
  <ScaleCrop>false</ScaleCrop>
  <Company>Sky123.Org</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2023-10-17T09:22:00Z</dcterms:created>
  <dcterms:modified xsi:type="dcterms:W3CDTF">2023-10-17T09:22:00Z</dcterms:modified>
</cp:coreProperties>
</file>