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4D" w:rsidRPr="0064011C" w:rsidRDefault="00DA4B4D" w:rsidP="00DA4B4D">
      <w:pPr>
        <w:snapToGrid w:val="0"/>
        <w:spacing w:line="276" w:lineRule="auto"/>
        <w:jc w:val="left"/>
        <w:rPr>
          <w:rFonts w:ascii="方正黑体_GBK" w:eastAsia="方正黑体_GBK" w:hAnsi="华光小标宋_CNKI" w:hint="eastAsia"/>
          <w:sz w:val="40"/>
          <w:szCs w:val="44"/>
        </w:rPr>
      </w:pPr>
      <w:r w:rsidRPr="0064011C">
        <w:rPr>
          <w:rFonts w:ascii="方正黑体_GBK" w:eastAsia="方正黑体_GBK" w:hAnsi="华光小标宋_CNKI" w:hint="eastAsia"/>
          <w:sz w:val="32"/>
          <w:szCs w:val="44"/>
          <w:lang w:eastAsia="zh-Hans"/>
        </w:rPr>
        <w:t>附件</w:t>
      </w:r>
      <w:r>
        <w:rPr>
          <w:rFonts w:ascii="方正黑体_GBK" w:eastAsia="方正黑体_GBK" w:hAnsi="华光小标宋_CNKI" w:hint="eastAsia"/>
          <w:sz w:val="32"/>
          <w:szCs w:val="44"/>
          <w:lang w:eastAsia="zh-Hans"/>
        </w:rPr>
        <w:t>4</w:t>
      </w:r>
    </w:p>
    <w:p w:rsidR="00DA4B4D" w:rsidRDefault="00DA4B4D" w:rsidP="00DA4B4D">
      <w:pPr>
        <w:snapToGrid w:val="0"/>
        <w:spacing w:line="600" w:lineRule="exact"/>
        <w:jc w:val="center"/>
        <w:rPr>
          <w:rFonts w:ascii="方正小标宋_GBK" w:eastAsia="方正小标宋_GBK" w:hAnsi="华光小标宋_CNKI" w:hint="eastAsia"/>
          <w:sz w:val="44"/>
          <w:szCs w:val="44"/>
        </w:rPr>
      </w:pPr>
    </w:p>
    <w:p w:rsidR="00DA4B4D" w:rsidRPr="0064011C" w:rsidRDefault="00DA4B4D" w:rsidP="00DA4B4D">
      <w:pPr>
        <w:snapToGrid w:val="0"/>
        <w:spacing w:line="600" w:lineRule="exact"/>
        <w:jc w:val="center"/>
        <w:rPr>
          <w:rFonts w:ascii="方正小标宋_GBK" w:eastAsia="方正小标宋_GBK" w:hAnsi="华光小标宋_CNKI" w:hint="eastAsia"/>
          <w:sz w:val="44"/>
          <w:szCs w:val="44"/>
          <w:lang w:eastAsia="zh-Hans"/>
        </w:rPr>
      </w:pPr>
      <w:r w:rsidRPr="0064011C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微课评</w:t>
      </w:r>
      <w:r w:rsidRPr="0064011C">
        <w:rPr>
          <w:rFonts w:ascii="方正小标宋_GBK" w:eastAsia="方正小标宋_GBK" w:hAnsi="华光小标宋_CNKI" w:hint="eastAsia"/>
          <w:sz w:val="44"/>
          <w:szCs w:val="44"/>
        </w:rPr>
        <w:t>选</w:t>
      </w:r>
      <w:r w:rsidRPr="0064011C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细则（试行）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58"/>
        <w:gridCol w:w="1772"/>
      </w:tblGrid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="21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维度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评分要点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分值</w:t>
            </w: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1.选题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紧扣主题 。围绕规定授课内容， 针对性和现实性强，观点正确 。能够准确运用心理学相关理论作为授课内容的理论支撑。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20分</w:t>
            </w: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2.重点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重点突出 。内容充实，目标聚焦，讲述条理清楚，有系统性和逻辑性，思路清晰，有一定的深度和扩展性 。重点讲述涉及主题核心的内容。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30 分</w:t>
            </w: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3.教法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教法生动 。教学环节科学合理，教学方法运用得当，辅助媒体选择合理，课件设计规范美观，注重信息化技术的使用，操作熟练、有助于主题的深化。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20 分</w:t>
            </w: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4.表达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表达清晰 。语言流畅、表述准确；普通话标准、运用得当。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20 分</w:t>
            </w: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5.教态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教态端庄。展现蓬勃向上的精神风貌，得体大方的仪表、站姿，教态端正。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10 分</w:t>
            </w: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6.时间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时间把握。讲课时间 10-15分钟，</w:t>
            </w:r>
            <w:r w:rsidRPr="0064011C">
              <w:rPr>
                <w:rFonts w:ascii="方正仿宋_GBK" w:eastAsia="方正仿宋_GBK" w:hAnsi="Times New Roman" w:hint="eastAsia"/>
                <w:sz w:val="21"/>
                <w:szCs w:val="21"/>
                <w:lang w:eastAsia="zh-Hans"/>
              </w:rPr>
              <w:t>时间不足或</w:t>
            </w: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超时将酌情扣分。</w:t>
            </w: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center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评委点评</w:t>
            </w:r>
          </w:p>
        </w:tc>
        <w:tc>
          <w:tcPr>
            <w:tcW w:w="5558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2-3个优点：</w:t>
            </w:r>
          </w:p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1-2个不足：</w:t>
            </w:r>
          </w:p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</w:tc>
        <w:tc>
          <w:tcPr>
            <w:tcW w:w="1772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</w:tc>
      </w:tr>
      <w:tr w:rsidR="00DA4B4D" w:rsidRPr="0064011C" w:rsidTr="00475057">
        <w:tc>
          <w:tcPr>
            <w:tcW w:w="1526" w:type="dxa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jc w:val="left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  <w:r w:rsidRPr="0064011C">
              <w:rPr>
                <w:rFonts w:ascii="方正仿宋_GBK" w:eastAsia="方正仿宋_GBK" w:hAnsi="Times New Roman" w:hint="eastAsia"/>
                <w:sz w:val="21"/>
                <w:szCs w:val="21"/>
              </w:rPr>
              <w:t>总分</w:t>
            </w:r>
          </w:p>
        </w:tc>
        <w:tc>
          <w:tcPr>
            <w:tcW w:w="7330" w:type="dxa"/>
            <w:gridSpan w:val="2"/>
            <w:shd w:val="clear" w:color="auto" w:fill="auto"/>
          </w:tcPr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  <w:p w:rsidR="00DA4B4D" w:rsidRPr="0064011C" w:rsidRDefault="00DA4B4D" w:rsidP="00475057">
            <w:pPr>
              <w:pStyle w:val="a0"/>
              <w:spacing w:line="276" w:lineRule="auto"/>
              <w:ind w:firstLineChars="0" w:firstLine="0"/>
              <w:rPr>
                <w:rFonts w:ascii="方正仿宋_GBK" w:eastAsia="方正仿宋_GBK" w:hAnsi="Times New Roman" w:hint="eastAsia"/>
                <w:sz w:val="21"/>
                <w:szCs w:val="21"/>
              </w:rPr>
            </w:pPr>
          </w:p>
        </w:tc>
      </w:tr>
    </w:tbl>
    <w:p w:rsidR="00DA4B4D" w:rsidRPr="00E719B0" w:rsidRDefault="00DA4B4D" w:rsidP="00DA4B4D">
      <w:pPr>
        <w:widowControl/>
        <w:wordWrap w:val="0"/>
        <w:spacing w:before="400" w:after="700" w:line="520" w:lineRule="atLeast"/>
        <w:rPr>
          <w:rFonts w:ascii="方正仿宋_GBK" w:eastAsia="方正仿宋_GBK" w:hAnsi="宋体" w:hint="eastAsia"/>
        </w:rPr>
      </w:pPr>
    </w:p>
    <w:p w:rsidR="00110641" w:rsidRDefault="00110641">
      <w:bookmarkStart w:id="0" w:name="_GoBack"/>
      <w:bookmarkEnd w:id="0"/>
    </w:p>
    <w:sectPr w:rsidR="00110641" w:rsidSect="002E2A0C">
      <w:footerReference w:type="even" r:id="rId5"/>
      <w:footerReference w:type="default" r:id="rId6"/>
      <w:pgSz w:w="11907" w:h="16840" w:code="9"/>
      <w:pgMar w:top="1559" w:right="1474" w:bottom="1559" w:left="1361" w:header="992" w:footer="39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33" w:rsidRPr="002C6933" w:rsidRDefault="00DA4B4D" w:rsidP="002C6933">
    <w:pPr>
      <w:pStyle w:val="a5"/>
      <w:rPr>
        <w:rFonts w:ascii="宋体" w:hAnsi="宋体"/>
        <w:sz w:val="28"/>
        <w:szCs w:val="28"/>
      </w:rPr>
    </w:pPr>
    <w:r w:rsidRPr="002C6933">
      <w:rPr>
        <w:rFonts w:ascii="宋体" w:hAnsi="宋体"/>
        <w:sz w:val="28"/>
        <w:szCs w:val="28"/>
      </w:rPr>
      <w:fldChar w:fldCharType="begin"/>
    </w:r>
    <w:r w:rsidRPr="002C6933">
      <w:rPr>
        <w:rFonts w:ascii="宋体" w:hAnsi="宋体"/>
        <w:sz w:val="28"/>
        <w:szCs w:val="28"/>
      </w:rPr>
      <w:instrText>PAGE   \* MERGEFORMAT</w:instrText>
    </w:r>
    <w:r w:rsidRPr="002C6933">
      <w:rPr>
        <w:rFonts w:ascii="宋体" w:hAnsi="宋体"/>
        <w:sz w:val="28"/>
        <w:szCs w:val="28"/>
      </w:rPr>
      <w:fldChar w:fldCharType="separate"/>
    </w:r>
    <w:r w:rsidRPr="00215BC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2C693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33" w:rsidRPr="002C6933" w:rsidRDefault="00DA4B4D" w:rsidP="002C6933">
    <w:pPr>
      <w:pStyle w:val="a5"/>
      <w:jc w:val="right"/>
      <w:rPr>
        <w:rFonts w:ascii="宋体" w:hAnsi="宋体"/>
        <w:sz w:val="28"/>
        <w:szCs w:val="28"/>
      </w:rPr>
    </w:pPr>
    <w:r w:rsidRPr="002C6933">
      <w:rPr>
        <w:rFonts w:ascii="宋体" w:hAnsi="宋体"/>
        <w:sz w:val="28"/>
        <w:szCs w:val="28"/>
      </w:rPr>
      <w:fldChar w:fldCharType="begin"/>
    </w:r>
    <w:r w:rsidRPr="002C6933">
      <w:rPr>
        <w:rFonts w:ascii="宋体" w:hAnsi="宋体"/>
        <w:sz w:val="28"/>
        <w:szCs w:val="28"/>
      </w:rPr>
      <w:instrText>PAGE   \* MERGEFORMAT</w:instrText>
    </w:r>
    <w:r w:rsidRPr="002C6933">
      <w:rPr>
        <w:rFonts w:ascii="宋体" w:hAnsi="宋体"/>
        <w:sz w:val="28"/>
        <w:szCs w:val="28"/>
      </w:rPr>
      <w:fldChar w:fldCharType="separate"/>
    </w:r>
    <w:r w:rsidRPr="00DA4B4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C693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4D"/>
    <w:rsid w:val="00110641"/>
    <w:rsid w:val="00D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A4B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A4B4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A4B4D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DA4B4D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DA4B4D"/>
    <w:rPr>
      <w:rFonts w:ascii="Calibri" w:eastAsia="等线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qFormat/>
    <w:rsid w:val="00DA4B4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1"/>
    <w:uiPriority w:val="99"/>
    <w:semiHidden/>
    <w:rsid w:val="00DA4B4D"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sid w:val="00DA4B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A4B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A4B4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A4B4D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DA4B4D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DA4B4D"/>
    <w:rPr>
      <w:rFonts w:ascii="Calibri" w:eastAsia="等线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qFormat/>
    <w:rsid w:val="00DA4B4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1"/>
    <w:uiPriority w:val="99"/>
    <w:semiHidden/>
    <w:rsid w:val="00DA4B4D"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sid w:val="00DA4B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2023-04-10T08:55:00Z</dcterms:created>
  <dcterms:modified xsi:type="dcterms:W3CDTF">2023-04-10T08:55:00Z</dcterms:modified>
</cp:coreProperties>
</file>