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0" w:rsidRPr="0012596E" w:rsidRDefault="00BC5D10" w:rsidP="00BC5D10">
      <w:pPr>
        <w:spacing w:line="500" w:lineRule="exact"/>
        <w:jc w:val="left"/>
        <w:rPr>
          <w:rFonts w:ascii="方正黑体_GBK" w:eastAsia="方正黑体_GBK" w:hAnsi="华文仿宋" w:hint="eastAsia"/>
          <w:sz w:val="32"/>
          <w:szCs w:val="32"/>
        </w:rPr>
      </w:pPr>
      <w:r w:rsidRPr="0012596E">
        <w:rPr>
          <w:rFonts w:ascii="方正黑体_GBK" w:eastAsia="方正黑体_GBK" w:hAnsi="华文仿宋" w:hint="eastAsia"/>
          <w:sz w:val="32"/>
          <w:szCs w:val="32"/>
        </w:rPr>
        <w:t>附件7</w:t>
      </w:r>
    </w:p>
    <w:p w:rsidR="00BC5D10" w:rsidRDefault="00BC5D10" w:rsidP="00BC5D10">
      <w:pPr>
        <w:spacing w:line="500" w:lineRule="exact"/>
        <w:jc w:val="left"/>
        <w:rPr>
          <w:rFonts w:ascii="华文仿宋" w:eastAsia="华文仿宋" w:hAnsi="华文仿宋" w:hint="eastAsia"/>
          <w:sz w:val="32"/>
          <w:szCs w:val="32"/>
        </w:rPr>
      </w:pPr>
    </w:p>
    <w:p w:rsidR="00BC5D10" w:rsidRPr="0012596E" w:rsidRDefault="00BC5D10" w:rsidP="00BC5D10">
      <w:pPr>
        <w:spacing w:line="500" w:lineRule="exact"/>
        <w:jc w:val="center"/>
        <w:rPr>
          <w:rFonts w:ascii="方正小标宋_GBK" w:eastAsia="方正小标宋_GBK" w:hAnsi="华文仿宋" w:hint="eastAsia"/>
          <w:sz w:val="44"/>
          <w:szCs w:val="44"/>
        </w:rPr>
      </w:pPr>
      <w:r w:rsidRPr="0012596E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优质课评审标准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8"/>
        <w:gridCol w:w="962"/>
        <w:gridCol w:w="4397"/>
        <w:gridCol w:w="840"/>
        <w:gridCol w:w="1510"/>
      </w:tblGrid>
      <w:tr w:rsidR="00BC5D10" w:rsidRPr="0012596E" w:rsidTr="00587F86">
        <w:trPr>
          <w:trHeight w:val="675"/>
        </w:trPr>
        <w:tc>
          <w:tcPr>
            <w:tcW w:w="10450" w:type="dxa"/>
            <w:gridSpan w:val="5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 w:val="36"/>
                <w:szCs w:val="36"/>
              </w:rPr>
            </w:pPr>
            <w:r w:rsidRPr="0012596E">
              <w:rPr>
                <w:rFonts w:eastAsia="方正仿宋_GBK"/>
                <w:b/>
                <w:bCs/>
                <w:sz w:val="32"/>
                <w:szCs w:val="32"/>
                <w:lang w:bidi="ar"/>
              </w:rPr>
              <w:t>重庆市中小学心理健康教育优质课评选标准（试行）</w:t>
            </w:r>
          </w:p>
        </w:tc>
      </w:tr>
      <w:tr w:rsidR="00BC5D10" w:rsidRPr="0012596E" w:rsidTr="00587F86">
        <w:trPr>
          <w:trHeight w:val="570"/>
        </w:trPr>
        <w:tc>
          <w:tcPr>
            <w:tcW w:w="1772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一级指标</w:t>
            </w: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二级指标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三级指标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分值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得分</w:t>
            </w:r>
          </w:p>
        </w:tc>
      </w:tr>
      <w:tr w:rsidR="00BC5D10" w:rsidRPr="0012596E" w:rsidTr="00587F86">
        <w:trPr>
          <w:trHeight w:val="679"/>
        </w:trPr>
        <w:tc>
          <w:tcPr>
            <w:tcW w:w="1772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教学目标（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10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分）</w:t>
            </w: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积极导向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结合时代社会发展需要，体现以生为本的教育思想，体现学生积极心理品质培养要求。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4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39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目标导向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目标表述具体明确、目标聚焦、层次分明，定位清晰，有操作性，有针对性，符合学生当前发展特点与最近发展需要。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849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素养导向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体现学生核心素养发展方向，有应用于学习、生活的可行性。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80"/>
        </w:trPr>
        <w:tc>
          <w:tcPr>
            <w:tcW w:w="1772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教学设计（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20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分）</w:t>
            </w:r>
          </w:p>
        </w:tc>
        <w:tc>
          <w:tcPr>
            <w:tcW w:w="1068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选题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题目表述简洁清晰、积极正向、</w:t>
            </w:r>
            <w:proofErr w:type="gramStart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符合学段培养</w:t>
            </w:r>
            <w:proofErr w:type="gramEnd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目标。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45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体现新时代特点、与时俱进。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983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内容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有政策依据。符合相关政策文件精神，体现社会主义核心价值。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2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4.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有理论依据。符合教育学、心理学等相关理论，符合国家纲要和地方教材内容要求。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822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有现实依据。符合教学对象身心发展的规律、年龄特点、发展需要。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822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结构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6.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主题设计有完整结构。内容结构科学合理、思路清晰，逻辑性强，准备充分，灵活</w:t>
            </w:r>
            <w:proofErr w:type="gramStart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多样有</w:t>
            </w:r>
            <w:proofErr w:type="gramEnd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弹性，贴近学生生活实际。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6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525"/>
        </w:trPr>
        <w:tc>
          <w:tcPr>
            <w:tcW w:w="1772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教学过程（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40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分）</w:t>
            </w: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课堂氛围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10.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安全温暖、宽松和谐、真诚平等、积极互助。课堂氛围能促进师生、生生间彼此尊重、相互信任与支持，全程体现同在与共创。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8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教学环节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教学环节紧扣目标，逻辑清晰，衔接自然。整体流程清晰合理，有创意、有弹性。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8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环节完整，目标聚焦。每个环节均恰当聚焦教学目标，环环相扣，过渡与衔接自然，时间分配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lastRenderedPageBreak/>
              <w:t>合理。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lastRenderedPageBreak/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1015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面向全体，关注个别。紧贴学生实际。既面向全体，又自然兼顾个别，关注对象关注转换自然、自如，观察细致、组织有序。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986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14.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灵活利用团体动力。对团体氛围敏感，善用团体动力，注重调动学生自发参与、多向互动：调节团体状态适时适度。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8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方法技术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15.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教学及辅导活动方法选择恰当。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78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16.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技术操作灵活，开放，有创意。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1017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4.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资源利用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17.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关注师生当下状态，善于利用团体的各种资源，多维多向（时间、人际、环境）联结自然，现场生成性处理得当。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45"/>
        </w:trPr>
        <w:tc>
          <w:tcPr>
            <w:tcW w:w="1772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教学效果（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分）</w:t>
            </w: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完成度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18.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环节完整，达成目标。教学环节能有效达成教学目标，环环相扣。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45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参与度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spacing w:line="360" w:lineRule="exact"/>
              <w:ind w:left="40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19.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参与面广，互动积极。全程调动好，全体参与、投入度高、互</w:t>
            </w: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proofErr w:type="gramStart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动积极</w:t>
            </w:r>
            <w:proofErr w:type="gramEnd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主动，促进学生自助与同伴互动互助。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45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领悟度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spacing w:before="10" w:line="360" w:lineRule="exact"/>
              <w:ind w:left="40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20.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学生自觉思考，有新的认知领悟，促进形成积极观念和行动意识。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45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4.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体验度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学生自发参与、充分体验、情感流露自然真诚，自我觉察有所增长，</w:t>
            </w:r>
            <w:proofErr w:type="gramStart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有尝</w:t>
            </w:r>
            <w:proofErr w:type="gramEnd"/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试新的行为体验。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882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灵活度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善用现场生成资源。灵活利用现场资源引导学生探索发现、主动表达与尝试。，现场生成能对学生最近及未来成长有明显支持作用，发展性与预防性效果显著。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53"/>
        </w:trPr>
        <w:tc>
          <w:tcPr>
            <w:tcW w:w="1772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教师素养（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10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分）</w:t>
            </w:r>
          </w:p>
        </w:tc>
        <w:tc>
          <w:tcPr>
            <w:tcW w:w="1068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基本素养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形象自然大方，举止得体，亲和力强。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44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语言表达简洁、清晰、自然、流畅。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63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课堂应对自然、灵活、自如、机智。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579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专业素养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专业扎实，灵活运用理论方法。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660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观察敏锐，善于自我觉察，时时反思。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923"/>
        </w:trPr>
        <w:tc>
          <w:tcPr>
            <w:tcW w:w="1772" w:type="dxa"/>
            <w:vMerge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</w:tcPr>
          <w:p w:rsidR="00BC5D10" w:rsidRPr="0012596E" w:rsidRDefault="00BC5D10" w:rsidP="00BC5D10">
            <w:pPr>
              <w:widowControl/>
              <w:spacing w:line="360" w:lineRule="exact"/>
              <w:ind w:firstLineChars="50" w:firstLine="100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伦理素养</w:t>
            </w:r>
          </w:p>
        </w:tc>
        <w:tc>
          <w:tcPr>
            <w:tcW w:w="4989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24.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注意课堂心理安全，遵守心理健康工作伦理规范。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859"/>
        </w:trPr>
        <w:tc>
          <w:tcPr>
            <w:tcW w:w="1772" w:type="dxa"/>
            <w:vMerge w:val="restart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答辩以及反思（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5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分）</w:t>
            </w:r>
          </w:p>
        </w:tc>
        <w:tc>
          <w:tcPr>
            <w:tcW w:w="1068" w:type="dxa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语言</w:t>
            </w:r>
          </w:p>
        </w:tc>
        <w:tc>
          <w:tcPr>
            <w:tcW w:w="4989" w:type="dxa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  <w:lang w:bidi="ar"/>
              </w:rPr>
              <w:t>25.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思路清晰、问有所答，答有所指。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color w:val="000000"/>
                <w:sz w:val="16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589"/>
        </w:trPr>
        <w:tc>
          <w:tcPr>
            <w:tcW w:w="1772" w:type="dxa"/>
            <w:vMerge/>
            <w:noWrap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68" w:type="dxa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状态</w:t>
            </w:r>
          </w:p>
        </w:tc>
        <w:tc>
          <w:tcPr>
            <w:tcW w:w="4989" w:type="dxa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  <w:lang w:bidi="ar"/>
              </w:rPr>
              <w:t>26.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自我觉察敏锐，有深度反思。</w:t>
            </w:r>
          </w:p>
        </w:tc>
        <w:tc>
          <w:tcPr>
            <w:tcW w:w="928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color w:val="000000"/>
                <w:sz w:val="16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分</w:t>
            </w:r>
          </w:p>
        </w:tc>
        <w:tc>
          <w:tcPr>
            <w:tcW w:w="1693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</w:rPr>
            </w:pPr>
          </w:p>
        </w:tc>
      </w:tr>
      <w:tr w:rsidR="00BC5D10" w:rsidRPr="0012596E" w:rsidTr="00587F86">
        <w:trPr>
          <w:trHeight w:val="859"/>
        </w:trPr>
        <w:tc>
          <w:tcPr>
            <w:tcW w:w="1772" w:type="dxa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评委点评</w:t>
            </w:r>
          </w:p>
        </w:tc>
        <w:tc>
          <w:tcPr>
            <w:tcW w:w="8678" w:type="dxa"/>
            <w:gridSpan w:val="4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突出的优点（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2-3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条）：</w:t>
            </w: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存在的不足（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1-2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条）：</w:t>
            </w:r>
          </w:p>
        </w:tc>
      </w:tr>
      <w:tr w:rsidR="00BC5D10" w:rsidRPr="0012596E" w:rsidTr="00587F86">
        <w:trPr>
          <w:trHeight w:val="859"/>
        </w:trPr>
        <w:tc>
          <w:tcPr>
            <w:tcW w:w="1772" w:type="dxa"/>
            <w:noWrap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总分</w:t>
            </w:r>
          </w:p>
        </w:tc>
        <w:tc>
          <w:tcPr>
            <w:tcW w:w="8678" w:type="dxa"/>
            <w:gridSpan w:val="4"/>
            <w:noWrap/>
          </w:tcPr>
          <w:p w:rsidR="00BC5D10" w:rsidRPr="0012596E" w:rsidRDefault="00BC5D10" w:rsidP="00587F86">
            <w:pPr>
              <w:spacing w:line="360" w:lineRule="exact"/>
              <w:rPr>
                <w:rFonts w:eastAsia="方正仿宋_GBK"/>
                <w:szCs w:val="21"/>
              </w:rPr>
            </w:pPr>
          </w:p>
        </w:tc>
      </w:tr>
      <w:tr w:rsidR="00BC5D10" w:rsidRPr="0012596E" w:rsidTr="00587F86">
        <w:tc>
          <w:tcPr>
            <w:tcW w:w="1772" w:type="dxa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 w:val="32"/>
                <w:szCs w:val="32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特别注意</w:t>
            </w:r>
          </w:p>
        </w:tc>
        <w:tc>
          <w:tcPr>
            <w:tcW w:w="8678" w:type="dxa"/>
            <w:gridSpan w:val="4"/>
          </w:tcPr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b/>
                <w:bCs/>
                <w:szCs w:val="21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如果课程出现以下问题，则不参与评奖，情节严重者现场可被</w:t>
            </w:r>
            <w:r w:rsidRPr="0012596E">
              <w:rPr>
                <w:rFonts w:eastAsia="方正仿宋_GBK"/>
                <w:b/>
                <w:bCs/>
                <w:szCs w:val="21"/>
                <w:lang w:eastAsia="zh-Hans" w:bidi="ar"/>
              </w:rPr>
              <w:t>暂停授课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。</w:t>
            </w:r>
          </w:p>
          <w:p w:rsidR="00BC5D10" w:rsidRPr="0012596E" w:rsidRDefault="00BC5D10" w:rsidP="00587F86">
            <w:pPr>
              <w:widowControl/>
              <w:spacing w:line="360" w:lineRule="exact"/>
              <w:rPr>
                <w:rFonts w:eastAsia="方正仿宋_GBK"/>
                <w:sz w:val="32"/>
                <w:szCs w:val="32"/>
              </w:rPr>
            </w:pP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1.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存在意识形态偏差；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2.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存在重大心理健康教育理念偏差；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3.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出现对学生身心有伤害的行为；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4.</w:t>
            </w:r>
            <w:r w:rsidRPr="0012596E">
              <w:rPr>
                <w:rFonts w:eastAsia="方正仿宋_GBK"/>
                <w:b/>
                <w:bCs/>
                <w:szCs w:val="21"/>
                <w:lang w:bidi="ar"/>
              </w:rPr>
              <w:t>出现严重知识性错误。</w:t>
            </w:r>
          </w:p>
        </w:tc>
      </w:tr>
    </w:tbl>
    <w:p w:rsidR="00BC5D10" w:rsidRDefault="00BC5D10" w:rsidP="00BC5D10">
      <w:pPr>
        <w:snapToGrid w:val="0"/>
        <w:spacing w:line="52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501519" w:rsidRPr="00BC5D10" w:rsidRDefault="00501519">
      <w:bookmarkStart w:id="0" w:name="_GoBack"/>
      <w:bookmarkEnd w:id="0"/>
    </w:p>
    <w:sectPr w:rsidR="00501519" w:rsidRPr="00BC5D10" w:rsidSect="00BC2631">
      <w:pgSz w:w="11906" w:h="16838" w:code="9"/>
      <w:pgMar w:top="1559" w:right="1474" w:bottom="1559" w:left="1361" w:header="992" w:footer="567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altName w:val="方正小标宋_GBK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10"/>
    <w:rsid w:val="00501519"/>
    <w:rsid w:val="00B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1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C5D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1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C5D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>Sky123.Org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2023-03-29T09:39:00Z</dcterms:created>
  <dcterms:modified xsi:type="dcterms:W3CDTF">2023-03-29T09:39:00Z</dcterms:modified>
</cp:coreProperties>
</file>