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1B" w:rsidRPr="00DD6B46" w:rsidRDefault="00901A1B" w:rsidP="00901A1B">
      <w:pPr>
        <w:spacing w:line="600" w:lineRule="exact"/>
        <w:rPr>
          <w:rFonts w:ascii="方正黑体_GBK" w:eastAsia="方正黑体_GBK" w:hAnsi="Times New Roman" w:hint="eastAsia"/>
          <w:sz w:val="44"/>
          <w:szCs w:val="44"/>
        </w:rPr>
      </w:pPr>
      <w:r w:rsidRPr="00DD6B46">
        <w:rPr>
          <w:rFonts w:ascii="方正黑体_GBK" w:eastAsia="方正黑体_GBK" w:hAnsi="Times New Roman" w:hint="eastAsia"/>
          <w:sz w:val="32"/>
          <w:szCs w:val="32"/>
        </w:rPr>
        <w:t>附件1</w:t>
      </w:r>
      <w:r w:rsidRPr="00DD6B46">
        <w:rPr>
          <w:rFonts w:ascii="方正黑体_GBK" w:eastAsia="方正黑体_GBK" w:hAnsi="Times New Roman" w:hint="eastAsia"/>
          <w:b/>
          <w:bCs/>
          <w:color w:val="000000"/>
          <w:spacing w:val="-7"/>
          <w:sz w:val="44"/>
          <w:szCs w:val="44"/>
        </w:rPr>
        <w:t xml:space="preserve"> </w:t>
      </w:r>
    </w:p>
    <w:p w:rsidR="00901A1B" w:rsidRDefault="00901A1B" w:rsidP="00901A1B">
      <w:pPr>
        <w:spacing w:line="6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</w:p>
    <w:p w:rsidR="00901A1B" w:rsidRPr="00DD6B46" w:rsidRDefault="00901A1B" w:rsidP="00901A1B">
      <w:pPr>
        <w:spacing w:line="6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DD6B46">
        <w:rPr>
          <w:rFonts w:ascii="方正小标宋_GBK" w:eastAsia="方正小标宋_GBK" w:hAnsi="Times New Roman" w:hint="eastAsia"/>
          <w:sz w:val="44"/>
          <w:szCs w:val="44"/>
        </w:rPr>
        <w:t>2021年重庆市第七批教育综合改革试点项目立项名单（高校）</w:t>
      </w:r>
    </w:p>
    <w:tbl>
      <w:tblPr>
        <w:tblW w:w="14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67"/>
        <w:gridCol w:w="1396"/>
        <w:gridCol w:w="6970"/>
        <w:gridCol w:w="3116"/>
        <w:gridCol w:w="1100"/>
      </w:tblGrid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DD6B46"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DD6B46"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DD6B46"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  <w:t>立项编号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</w:pPr>
            <w:r w:rsidRPr="00DD6B46"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  <w:t>试点项目名称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</w:pPr>
            <w:r w:rsidRPr="00DD6B46"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</w:pPr>
            <w:r w:rsidRPr="00DD6B46">
              <w:rPr>
                <w:rFonts w:ascii="Times New Roman" w:eastAsia="方正楷体_GBK" w:hAnsi="Times New Roman"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一组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21JGS31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深化新时代教育评价改革背景下第二课堂改革试点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重庆大学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胡佳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一组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21JGS32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新时代高校劳动教育育人体系构建研究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西南大学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严怡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一组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3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21JGS33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高水平示范性师范大学建设与评价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重庆师范大学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程新平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一组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4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21JGS34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新时代理工类院校美育工作改革策略与实践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重庆邮电大学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李曼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一组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5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21JGS35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以教师职称评聘改革为抓手全面深化新时代教师评价改革试点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重庆工商大学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李敬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一组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21JGS36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艺术院校美育师资分类培育的改革探索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四川美术学院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郭昕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一组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7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21JGS38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以艺术与文理交叉融合为特色的美育改革试点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重庆文理学院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漆新贵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一组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8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21JGS39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产出导向重构应用型本科人才培养评价体系的改革试点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重庆科技学院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柏伟</w:t>
            </w:r>
            <w:proofErr w:type="gramEnd"/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一组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9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21JGS40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新时代大学劳动教育改革试点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重庆第二师范学院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吴海霞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一组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10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21JGS41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新时代应用型高校本科毕业论文（设计）评价改革试点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重庆人文科技学院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禹华平</w:t>
            </w:r>
            <w:proofErr w:type="gramEnd"/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一组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11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21JGS42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基于产教深度融合的工业工程</w:t>
            </w: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CDIO</w:t>
            </w: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应用型人才培养改革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重庆财经学院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陈晴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一组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12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21JGS43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书院</w:t>
            </w:r>
            <w:proofErr w:type="gramStart"/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制背景</w:t>
            </w:r>
            <w:proofErr w:type="gramEnd"/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下新时代大学生劳动教育路径探索与创新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重庆移通学院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李文豹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一组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13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21JGS45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“</w:t>
            </w: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四横五纵</w:t>
            </w: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”</w:t>
            </w: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细化医学检验行业区域性产教融合的改革试点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重庆医药高等专科学校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彭坤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一组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14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21JGS46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高职院校</w:t>
            </w: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“</w:t>
            </w: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四合融通</w:t>
            </w: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”</w:t>
            </w: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办学模式研究与实践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重庆航天职业技术学院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陈磊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lastRenderedPageBreak/>
              <w:t>一组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15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21JGS47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高职汽车专业中国特色学徒</w:t>
            </w:r>
            <w:proofErr w:type="gramStart"/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制人才</w:t>
            </w:r>
            <w:proofErr w:type="gramEnd"/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培养模式研究与实践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重庆工业职业技术学院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金明</w:t>
            </w: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二组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21JGS48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重庆高职院校教师评价破</w:t>
            </w: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“</w:t>
            </w: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五唯</w:t>
            </w: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”</w:t>
            </w: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改革试点研究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重庆城市管理职业学院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杨瑞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二组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21JGS49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高等职业院校卓越技术技能人才培养模式改革试点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重庆工程职业技术学院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杨智勇</w:t>
            </w:r>
            <w:proofErr w:type="gramEnd"/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二组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3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21JGS50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以就业为导向的市政工程技术专业教学改革研究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重庆水利电力职业技术学院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闵志华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二组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4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21JGS51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高职院校</w:t>
            </w: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“</w:t>
            </w: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三三制</w:t>
            </w: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”</w:t>
            </w: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产教融合模式综合改革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重庆城市职业学院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刘仲全</w:t>
            </w:r>
            <w:proofErr w:type="gramEnd"/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二组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5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21JGS52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“</w:t>
            </w: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双高计划</w:t>
            </w: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”</w:t>
            </w: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高水平专业群的产教融合机制创新与实践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重庆工商职业学院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李国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二组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21JGS53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新时代高职院校劳动教育创新与实践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重庆青年职业技术学院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莫玲玲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二组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7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21JGS54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新时代高职院校劳动教育改革试点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重庆财经职业学院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向军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二组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ind w:firstLineChars="100" w:firstLine="280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8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21JGS55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产教融合视域下智能建造专业群虚拟仿真实</w:t>
            </w:r>
            <w:proofErr w:type="gramStart"/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训探索</w:t>
            </w:r>
            <w:proofErr w:type="gramEnd"/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与实践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重庆建筑工程职业学院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钟焘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二组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9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21JGS56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旅游类专业志愿服务乡村振兴战略改革试点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重庆旅游职业学院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李得发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二组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10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21JGS57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从教案到学案：基于学习者中心的课堂教学评价改革探索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重庆文化艺术职业学院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韦怀</w:t>
            </w:r>
            <w:proofErr w:type="gramEnd"/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二组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11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21JGS58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4"/>
              </w:rPr>
              <w:t>重庆建筑科技职业学校深化产教融合、校企合作改革试点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重庆建筑科技职业学院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何超</w:t>
            </w:r>
            <w:proofErr w:type="gramEnd"/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二组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12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21JGS59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本科层次职业教育高质量校企合作模式改革与实践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重庆机电职业技术大学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柳卫东</w:t>
            </w:r>
            <w:proofErr w:type="gramEnd"/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二组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13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21JGS60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w w:val="9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职教创新高地及西部职教基地政策与实践体系改革研究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重庆科创职业学院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陈雪林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二组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14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21JGS61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大数据背景下职教课程考核评价改革实践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重庆电讯职业学院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苟明太</w:t>
            </w:r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二组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15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21JGS62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电梯特种设备技术技能人才培养路径研究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重庆能源职业学院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智渊</w:t>
            </w:r>
            <w:proofErr w:type="gramEnd"/>
          </w:p>
        </w:tc>
      </w:tr>
      <w:tr w:rsidR="00901A1B" w:rsidRPr="00DD6B46" w:rsidTr="00871B20">
        <w:tc>
          <w:tcPr>
            <w:tcW w:w="824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二组</w:t>
            </w:r>
          </w:p>
        </w:tc>
        <w:tc>
          <w:tcPr>
            <w:tcW w:w="867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sz w:val="28"/>
                <w:szCs w:val="28"/>
              </w:rPr>
              <w:t>16</w:t>
            </w:r>
          </w:p>
        </w:tc>
        <w:tc>
          <w:tcPr>
            <w:tcW w:w="1396" w:type="dxa"/>
            <w:vAlign w:val="center"/>
          </w:tcPr>
          <w:p w:rsidR="00901A1B" w:rsidRPr="00DD6B46" w:rsidRDefault="00901A1B" w:rsidP="00871B2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21JGS63</w:t>
            </w:r>
          </w:p>
        </w:tc>
        <w:tc>
          <w:tcPr>
            <w:tcW w:w="697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新时代职业教育产教融合人才培养策略研究</w:t>
            </w:r>
          </w:p>
        </w:tc>
        <w:tc>
          <w:tcPr>
            <w:tcW w:w="3116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重庆公共运输职业学院</w:t>
            </w:r>
          </w:p>
        </w:tc>
        <w:tc>
          <w:tcPr>
            <w:tcW w:w="1100" w:type="dxa"/>
            <w:vAlign w:val="center"/>
          </w:tcPr>
          <w:p w:rsidR="00901A1B" w:rsidRPr="00DD6B46" w:rsidRDefault="00901A1B" w:rsidP="00871B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DD6B46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李正东</w:t>
            </w:r>
          </w:p>
        </w:tc>
      </w:tr>
    </w:tbl>
    <w:p w:rsidR="00901A1B" w:rsidRPr="00DD6B46" w:rsidRDefault="00901A1B" w:rsidP="00901A1B">
      <w:pPr>
        <w:pStyle w:val="UserStyle0"/>
        <w:adjustRightInd w:val="0"/>
        <w:snapToGrid w:val="0"/>
        <w:spacing w:after="0" w:line="600" w:lineRule="exact"/>
        <w:rPr>
          <w:rFonts w:eastAsia="黑体"/>
          <w:sz w:val="32"/>
          <w:szCs w:val="32"/>
        </w:rPr>
      </w:pPr>
    </w:p>
    <w:p w:rsidR="00E96E6D" w:rsidRDefault="00E96E6D">
      <w:bookmarkStart w:id="0" w:name="_GoBack"/>
      <w:bookmarkEnd w:id="0"/>
    </w:p>
    <w:sectPr w:rsidR="00E96E6D" w:rsidSect="00901A1B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1B"/>
    <w:rsid w:val="00901A1B"/>
    <w:rsid w:val="00E9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901A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901A1B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901A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901A1B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>Sky123.Org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2022-06-17T07:36:00Z</dcterms:created>
  <dcterms:modified xsi:type="dcterms:W3CDTF">2022-06-17T07:36:00Z</dcterms:modified>
</cp:coreProperties>
</file>