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23" w:rsidRPr="00000B76" w:rsidRDefault="00492323" w:rsidP="00492323">
      <w:pPr>
        <w:spacing w:line="600" w:lineRule="exact"/>
        <w:rPr>
          <w:rFonts w:ascii="方正黑体_GBK" w:eastAsia="方正黑体_GBK" w:hAnsi="Times New Roman" w:hint="eastAsia"/>
          <w:b/>
          <w:bCs/>
          <w:color w:val="000000"/>
          <w:spacing w:val="-7"/>
          <w:sz w:val="44"/>
          <w:szCs w:val="44"/>
        </w:rPr>
      </w:pPr>
      <w:r w:rsidRPr="00000B76">
        <w:rPr>
          <w:rFonts w:ascii="方正黑体_GBK" w:eastAsia="方正黑体_GBK" w:hAnsi="Times New Roman" w:hint="eastAsia"/>
          <w:sz w:val="32"/>
          <w:szCs w:val="32"/>
        </w:rPr>
        <w:t>附件1</w:t>
      </w:r>
      <w:r w:rsidRPr="00000B76">
        <w:rPr>
          <w:rFonts w:ascii="方正黑体_GBK" w:eastAsia="方正黑体_GBK" w:hAnsi="Times New Roman" w:hint="eastAsia"/>
          <w:b/>
          <w:bCs/>
          <w:color w:val="000000"/>
          <w:spacing w:val="-7"/>
          <w:sz w:val="44"/>
          <w:szCs w:val="44"/>
        </w:rPr>
        <w:t xml:space="preserve"> </w:t>
      </w:r>
    </w:p>
    <w:p w:rsidR="00492323" w:rsidRPr="00000B76" w:rsidRDefault="00492323" w:rsidP="00492323">
      <w:pPr>
        <w:spacing w:line="600" w:lineRule="exact"/>
        <w:jc w:val="center"/>
        <w:rPr>
          <w:rFonts w:ascii="Times New Roman" w:eastAsia="方正小标宋_GBK" w:hAnsi="Times New Roman"/>
          <w:sz w:val="44"/>
          <w:szCs w:val="44"/>
        </w:rPr>
      </w:pPr>
      <w:r w:rsidRPr="00000B76">
        <w:rPr>
          <w:rFonts w:ascii="Times New Roman" w:eastAsia="方正小标宋_GBK" w:hAnsi="Times New Roman"/>
          <w:sz w:val="44"/>
          <w:szCs w:val="44"/>
        </w:rPr>
        <w:t>重庆市第七批教育综合改革试点项目立项名单</w:t>
      </w:r>
    </w:p>
    <w:p w:rsidR="00492323" w:rsidRPr="00000B76" w:rsidRDefault="00492323" w:rsidP="00492323">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（渝东北各区县及有关高校）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863"/>
        <w:gridCol w:w="6085"/>
        <w:gridCol w:w="3275"/>
        <w:gridCol w:w="1791"/>
      </w:tblGrid>
      <w:tr w:rsidR="00492323" w:rsidRPr="00000B76" w:rsidTr="00BE4161">
        <w:tc>
          <w:tcPr>
            <w:tcW w:w="1177" w:type="dxa"/>
          </w:tcPr>
          <w:p w:rsidR="00492323" w:rsidRPr="00000B76" w:rsidRDefault="00492323" w:rsidP="00BE4161">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序号</w:t>
            </w:r>
          </w:p>
        </w:tc>
        <w:tc>
          <w:tcPr>
            <w:tcW w:w="1863" w:type="dxa"/>
          </w:tcPr>
          <w:p w:rsidR="00492323" w:rsidRPr="00000B76" w:rsidRDefault="00492323" w:rsidP="00BE4161">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编号</w:t>
            </w:r>
          </w:p>
        </w:tc>
        <w:tc>
          <w:tcPr>
            <w:tcW w:w="6085" w:type="dxa"/>
          </w:tcPr>
          <w:p w:rsidR="00492323" w:rsidRPr="00000B76" w:rsidRDefault="00492323" w:rsidP="00BE4161">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试点项目名称</w:t>
            </w:r>
          </w:p>
        </w:tc>
        <w:tc>
          <w:tcPr>
            <w:tcW w:w="3275" w:type="dxa"/>
          </w:tcPr>
          <w:p w:rsidR="00492323" w:rsidRPr="00000B76" w:rsidRDefault="00492323" w:rsidP="00BE4161">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承担单位</w:t>
            </w:r>
          </w:p>
        </w:tc>
        <w:tc>
          <w:tcPr>
            <w:tcW w:w="1791" w:type="dxa"/>
          </w:tcPr>
          <w:p w:rsidR="00492323" w:rsidRPr="00000B76" w:rsidRDefault="00492323" w:rsidP="00BE4161">
            <w:pPr>
              <w:widowControl/>
              <w:spacing w:line="500" w:lineRule="exact"/>
              <w:jc w:val="center"/>
              <w:textAlignment w:val="center"/>
              <w:rPr>
                <w:rFonts w:ascii="Times New Roman" w:eastAsia="方正楷体_GBK" w:hAnsi="Times New Roman"/>
                <w:color w:val="000000"/>
                <w:kern w:val="0"/>
                <w:sz w:val="32"/>
                <w:szCs w:val="32"/>
              </w:rPr>
            </w:pPr>
            <w:r w:rsidRPr="00000B76">
              <w:rPr>
                <w:rFonts w:ascii="Times New Roman" w:eastAsia="方正楷体_GBK" w:hAnsi="Times New Roman"/>
                <w:color w:val="000000"/>
                <w:kern w:val="0"/>
                <w:sz w:val="32"/>
                <w:szCs w:val="32"/>
              </w:rPr>
              <w:t>负责人</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1</w:t>
            </w:r>
          </w:p>
        </w:tc>
        <w:tc>
          <w:tcPr>
            <w:tcW w:w="1863" w:type="dxa"/>
          </w:tcPr>
          <w:p w:rsidR="00492323" w:rsidRPr="00000B76" w:rsidRDefault="00492323" w:rsidP="00BE4161">
            <w:pPr>
              <w:spacing w:line="5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21JGS03</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新时代小学劳动教育改革试点</w:t>
            </w:r>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涪陵城区第七小学校</w:t>
            </w:r>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proofErr w:type="gramStart"/>
            <w:r w:rsidRPr="00000B76">
              <w:rPr>
                <w:rFonts w:ascii="Times New Roman" w:eastAsia="方正仿宋_GBK" w:hAnsi="Times New Roman"/>
                <w:color w:val="000000"/>
                <w:sz w:val="28"/>
                <w:szCs w:val="28"/>
              </w:rPr>
              <w:t>查建华</w:t>
            </w:r>
            <w:proofErr w:type="gramEnd"/>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2</w:t>
            </w:r>
          </w:p>
        </w:tc>
        <w:tc>
          <w:tcPr>
            <w:tcW w:w="1863" w:type="dxa"/>
          </w:tcPr>
          <w:p w:rsidR="00492323" w:rsidRPr="00000B76" w:rsidRDefault="00492323" w:rsidP="00BE4161">
            <w:pPr>
              <w:spacing w:line="5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21JGS23</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新时代加强和改进中小学美育工作试点</w:t>
            </w:r>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梁平区紫竹小学</w:t>
            </w:r>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任康生</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3</w:t>
            </w:r>
          </w:p>
        </w:tc>
        <w:tc>
          <w:tcPr>
            <w:tcW w:w="1863" w:type="dxa"/>
          </w:tcPr>
          <w:p w:rsidR="00492323" w:rsidRPr="00000B76" w:rsidRDefault="00492323" w:rsidP="00BE4161">
            <w:pPr>
              <w:spacing w:line="5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21JGS24</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新时代农村小学体育工作区域化特色化发展的改革实践</w:t>
            </w:r>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垫江</w:t>
            </w:r>
            <w:proofErr w:type="gramStart"/>
            <w:r w:rsidRPr="00000B76">
              <w:rPr>
                <w:rFonts w:ascii="Times New Roman" w:eastAsia="方正仿宋_GBK" w:hAnsi="Times New Roman"/>
                <w:color w:val="000000"/>
                <w:sz w:val="28"/>
                <w:szCs w:val="28"/>
              </w:rPr>
              <w:t>县澄溪小学校</w:t>
            </w:r>
            <w:proofErr w:type="gramEnd"/>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程德生</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4</w:t>
            </w:r>
          </w:p>
        </w:tc>
        <w:tc>
          <w:tcPr>
            <w:tcW w:w="1863" w:type="dxa"/>
          </w:tcPr>
          <w:p w:rsidR="00492323" w:rsidRPr="00000B76" w:rsidRDefault="00492323" w:rsidP="00BE4161">
            <w:pPr>
              <w:spacing w:line="5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21JGS25</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学科</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活动化与</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活动</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课程化的学校美育模式探究试点</w:t>
            </w:r>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巫山县师范附属小学</w:t>
            </w:r>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龚正波</w:t>
            </w:r>
            <w:r w:rsidRPr="00000B76">
              <w:rPr>
                <w:rFonts w:ascii="Times New Roman" w:eastAsia="方正仿宋_GBK" w:hAnsi="Times New Roman"/>
                <w:color w:val="000000"/>
                <w:sz w:val="28"/>
                <w:szCs w:val="28"/>
              </w:rPr>
              <w:t xml:space="preserve"> </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5</w:t>
            </w:r>
          </w:p>
        </w:tc>
        <w:tc>
          <w:tcPr>
            <w:tcW w:w="1863" w:type="dxa"/>
          </w:tcPr>
          <w:p w:rsidR="00492323" w:rsidRPr="00000B76" w:rsidRDefault="00492323" w:rsidP="00BE4161">
            <w:pPr>
              <w:spacing w:line="6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21JGS27</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运用</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三峡移民精神</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实施</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三全育人</w:t>
            </w:r>
            <w:r w:rsidRPr="00000B76">
              <w:rPr>
                <w:rFonts w:ascii="Times New Roman" w:eastAsia="方正仿宋_GBK" w:hAnsi="Times New Roman"/>
                <w:color w:val="000000"/>
                <w:sz w:val="28"/>
                <w:szCs w:val="28"/>
              </w:rPr>
              <w:t>”</w:t>
            </w:r>
            <w:r w:rsidRPr="00000B76">
              <w:rPr>
                <w:rFonts w:ascii="Times New Roman" w:eastAsia="方正仿宋_GBK" w:hAnsi="Times New Roman"/>
                <w:color w:val="000000"/>
                <w:sz w:val="28"/>
                <w:szCs w:val="28"/>
              </w:rPr>
              <w:t>的</w:t>
            </w:r>
            <w:proofErr w:type="gramStart"/>
            <w:r w:rsidRPr="00000B76">
              <w:rPr>
                <w:rFonts w:ascii="Times New Roman" w:eastAsia="方正仿宋_GBK" w:hAnsi="Times New Roman"/>
                <w:color w:val="000000"/>
                <w:sz w:val="28"/>
                <w:szCs w:val="28"/>
              </w:rPr>
              <w:t>课程思政研究</w:t>
            </w:r>
            <w:proofErr w:type="gramEnd"/>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万州职业教育中心</w:t>
            </w:r>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proofErr w:type="gramStart"/>
            <w:r w:rsidRPr="00000B76">
              <w:rPr>
                <w:rFonts w:ascii="Times New Roman" w:eastAsia="方正仿宋_GBK" w:hAnsi="Times New Roman"/>
                <w:color w:val="000000"/>
                <w:sz w:val="28"/>
                <w:szCs w:val="28"/>
              </w:rPr>
              <w:t>向先武</w:t>
            </w:r>
            <w:proofErr w:type="gramEnd"/>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6</w:t>
            </w:r>
          </w:p>
        </w:tc>
        <w:tc>
          <w:tcPr>
            <w:tcW w:w="1863" w:type="dxa"/>
          </w:tcPr>
          <w:p w:rsidR="00492323" w:rsidRPr="00000B76" w:rsidRDefault="00492323" w:rsidP="00BE4161">
            <w:pPr>
              <w:spacing w:line="52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21JGS37</w:t>
            </w:r>
          </w:p>
        </w:tc>
        <w:tc>
          <w:tcPr>
            <w:tcW w:w="6085" w:type="dxa"/>
            <w:vAlign w:val="center"/>
          </w:tcPr>
          <w:p w:rsidR="00492323" w:rsidRPr="00000B76" w:rsidRDefault="00492323" w:rsidP="00BE4161">
            <w:pPr>
              <w:widowControl/>
              <w:spacing w:line="52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基于增值评价的高校教师教学质量评价研究</w:t>
            </w:r>
          </w:p>
        </w:tc>
        <w:tc>
          <w:tcPr>
            <w:tcW w:w="3275" w:type="dxa"/>
            <w:vAlign w:val="center"/>
          </w:tcPr>
          <w:p w:rsidR="00492323" w:rsidRPr="00000B76" w:rsidRDefault="00492323" w:rsidP="00BE4161">
            <w:pPr>
              <w:widowControl/>
              <w:spacing w:line="52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重庆三峡学院</w:t>
            </w:r>
          </w:p>
        </w:tc>
        <w:tc>
          <w:tcPr>
            <w:tcW w:w="1791" w:type="dxa"/>
            <w:vAlign w:val="center"/>
          </w:tcPr>
          <w:p w:rsidR="00492323" w:rsidRPr="00000B76" w:rsidRDefault="00492323" w:rsidP="00BE4161">
            <w:pPr>
              <w:widowControl/>
              <w:spacing w:line="52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方刚</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t>7</w:t>
            </w:r>
          </w:p>
        </w:tc>
        <w:tc>
          <w:tcPr>
            <w:tcW w:w="1863" w:type="dxa"/>
          </w:tcPr>
          <w:p w:rsidR="00492323" w:rsidRPr="00000B76" w:rsidRDefault="00492323" w:rsidP="00BE4161">
            <w:pPr>
              <w:spacing w:line="52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21JGS44</w:t>
            </w:r>
          </w:p>
        </w:tc>
        <w:tc>
          <w:tcPr>
            <w:tcW w:w="6085" w:type="dxa"/>
            <w:vAlign w:val="center"/>
          </w:tcPr>
          <w:p w:rsidR="00492323" w:rsidRPr="00000B76" w:rsidRDefault="00492323" w:rsidP="00BE4161">
            <w:pPr>
              <w:widowControl/>
              <w:spacing w:line="52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以国家示范性职教集团建设为载体深化产教融合校企合作改革试点探索</w:t>
            </w:r>
          </w:p>
        </w:tc>
        <w:tc>
          <w:tcPr>
            <w:tcW w:w="3275" w:type="dxa"/>
            <w:vAlign w:val="center"/>
          </w:tcPr>
          <w:p w:rsidR="00492323" w:rsidRPr="00000B76" w:rsidRDefault="00492323" w:rsidP="00BE4161">
            <w:pPr>
              <w:widowControl/>
              <w:spacing w:line="52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重庆三峡医药高等专科学校</w:t>
            </w:r>
          </w:p>
        </w:tc>
        <w:tc>
          <w:tcPr>
            <w:tcW w:w="1791" w:type="dxa"/>
            <w:vAlign w:val="center"/>
          </w:tcPr>
          <w:p w:rsidR="00492323" w:rsidRPr="00000B76" w:rsidRDefault="00492323" w:rsidP="00BE4161">
            <w:pPr>
              <w:widowControl/>
              <w:spacing w:line="52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陈地龙</w:t>
            </w:r>
          </w:p>
        </w:tc>
      </w:tr>
      <w:tr w:rsidR="00492323" w:rsidRPr="00000B76" w:rsidTr="00BE4161">
        <w:tc>
          <w:tcPr>
            <w:tcW w:w="1177" w:type="dxa"/>
            <w:vAlign w:val="center"/>
          </w:tcPr>
          <w:p w:rsidR="00492323" w:rsidRPr="00000B76" w:rsidRDefault="00492323" w:rsidP="00BE4161">
            <w:pPr>
              <w:spacing w:line="500" w:lineRule="exact"/>
              <w:jc w:val="center"/>
              <w:rPr>
                <w:rFonts w:ascii="Times New Roman" w:eastAsia="方正仿宋_GBK" w:hAnsi="Times New Roman"/>
                <w:color w:val="000000"/>
                <w:kern w:val="0"/>
                <w:sz w:val="24"/>
              </w:rPr>
            </w:pPr>
            <w:r w:rsidRPr="00000B76">
              <w:rPr>
                <w:rFonts w:ascii="Times New Roman" w:eastAsia="方正仿宋_GBK" w:hAnsi="Times New Roman"/>
                <w:color w:val="000000"/>
                <w:kern w:val="0"/>
                <w:sz w:val="24"/>
              </w:rPr>
              <w:lastRenderedPageBreak/>
              <w:t>8</w:t>
            </w:r>
          </w:p>
        </w:tc>
        <w:tc>
          <w:tcPr>
            <w:tcW w:w="1863" w:type="dxa"/>
          </w:tcPr>
          <w:p w:rsidR="00492323" w:rsidRPr="00000B76" w:rsidRDefault="00492323" w:rsidP="00BE4161">
            <w:pPr>
              <w:spacing w:line="600" w:lineRule="exact"/>
              <w:jc w:val="center"/>
              <w:rPr>
                <w:rFonts w:ascii="Times New Roman" w:eastAsia="方正黑体_GBK" w:hAnsi="Times New Roman"/>
                <w:color w:val="000000"/>
                <w:sz w:val="32"/>
                <w:szCs w:val="32"/>
              </w:rPr>
            </w:pPr>
            <w:r w:rsidRPr="00000B76">
              <w:rPr>
                <w:rFonts w:ascii="Times New Roman" w:eastAsia="方正仿宋_GBK" w:hAnsi="Times New Roman"/>
                <w:color w:val="000000"/>
                <w:kern w:val="0"/>
                <w:sz w:val="24"/>
              </w:rPr>
              <w:t>21JGS67</w:t>
            </w:r>
          </w:p>
        </w:tc>
        <w:tc>
          <w:tcPr>
            <w:tcW w:w="6085" w:type="dxa"/>
            <w:vAlign w:val="center"/>
          </w:tcPr>
          <w:p w:rsidR="00492323" w:rsidRPr="00000B76" w:rsidRDefault="00492323" w:rsidP="00BE4161">
            <w:pPr>
              <w:widowControl/>
              <w:spacing w:line="500" w:lineRule="exact"/>
              <w:jc w:val="left"/>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万州区中小学集团化办学改革试点</w:t>
            </w:r>
          </w:p>
        </w:tc>
        <w:tc>
          <w:tcPr>
            <w:tcW w:w="3275"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万州区教育委员会</w:t>
            </w:r>
          </w:p>
        </w:tc>
        <w:tc>
          <w:tcPr>
            <w:tcW w:w="1791" w:type="dxa"/>
            <w:vAlign w:val="center"/>
          </w:tcPr>
          <w:p w:rsidR="00492323" w:rsidRPr="00000B76" w:rsidRDefault="00492323" w:rsidP="00BE4161">
            <w:pPr>
              <w:widowControl/>
              <w:spacing w:line="500" w:lineRule="exact"/>
              <w:jc w:val="center"/>
              <w:textAlignment w:val="center"/>
              <w:rPr>
                <w:rFonts w:ascii="Times New Roman" w:eastAsia="方正仿宋_GBK" w:hAnsi="Times New Roman"/>
                <w:color w:val="000000"/>
                <w:sz w:val="28"/>
                <w:szCs w:val="28"/>
              </w:rPr>
            </w:pPr>
            <w:r w:rsidRPr="00000B76">
              <w:rPr>
                <w:rFonts w:ascii="Times New Roman" w:eastAsia="方正仿宋_GBK" w:hAnsi="Times New Roman"/>
                <w:color w:val="000000"/>
                <w:sz w:val="28"/>
                <w:szCs w:val="28"/>
              </w:rPr>
              <w:t>林明富</w:t>
            </w:r>
          </w:p>
        </w:tc>
      </w:tr>
    </w:tbl>
    <w:p w:rsidR="00FC7B5B" w:rsidRDefault="00FC7B5B">
      <w:bookmarkStart w:id="0" w:name="_GoBack"/>
      <w:bookmarkEnd w:id="0"/>
    </w:p>
    <w:sectPr w:rsidR="00FC7B5B" w:rsidSect="00492323">
      <w:pgSz w:w="16838" w:h="11906" w:orient="landscape"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23"/>
    <w:rsid w:val="00492323"/>
    <w:rsid w:val="00FC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372</Characters>
  <Application>Microsoft Office Word</Application>
  <DocSecurity>0</DocSecurity>
  <Lines>3</Lines>
  <Paragraphs>1</Paragraphs>
  <ScaleCrop>false</ScaleCrop>
  <Company>Sky123.Org</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2022-06-17T07:26:00Z</dcterms:created>
  <dcterms:modified xsi:type="dcterms:W3CDTF">2022-06-17T07:27:00Z</dcterms:modified>
</cp:coreProperties>
</file>