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20" w:lineRule="exact"/>
        <w:rPr>
          <w:rFonts w:ascii="仿宋" w:hAnsi="仿宋" w:eastAsia="仿宋" w:cs="仿宋"/>
          <w:sz w:val="24"/>
        </w:rPr>
      </w:pPr>
    </w:p>
    <w:p>
      <w:pPr>
        <w:spacing w:line="420" w:lineRule="exact"/>
        <w:jc w:val="center"/>
        <w:rPr>
          <w:rFonts w:hint="eastAsia" w:ascii="仿宋" w:hAnsi="仿宋" w:eastAsia="仿宋" w:cs="仿宋"/>
          <w:sz w:val="28"/>
          <w:szCs w:val="28"/>
          <w:lang w:val="en-US" w:eastAsia="zh-CN"/>
        </w:rPr>
      </w:pPr>
      <w:r>
        <w:rPr>
          <w:rFonts w:hint="eastAsia" w:ascii="仿宋" w:hAnsi="仿宋" w:eastAsia="仿宋" w:cs="仿宋"/>
          <w:sz w:val="28"/>
          <w:szCs w:val="28"/>
        </w:rPr>
        <w:t>关于重庆市202</w:t>
      </w:r>
      <w:r>
        <w:rPr>
          <w:rFonts w:hint="eastAsia" w:ascii="仿宋" w:hAnsi="仿宋" w:eastAsia="仿宋" w:cs="仿宋"/>
          <w:sz w:val="28"/>
          <w:szCs w:val="28"/>
          <w:lang w:val="en-US" w:eastAsia="zh-CN"/>
        </w:rPr>
        <w:t>2</w:t>
      </w:r>
      <w:r>
        <w:rPr>
          <w:rFonts w:hint="eastAsia" w:ascii="仿宋" w:hAnsi="仿宋" w:eastAsia="仿宋" w:cs="仿宋"/>
          <w:sz w:val="28"/>
          <w:szCs w:val="28"/>
        </w:rPr>
        <w:t>年小学道德与法治优秀教学论文评选活动的</w:t>
      </w:r>
      <w:r>
        <w:rPr>
          <w:rFonts w:hint="eastAsia" w:ascii="仿宋" w:hAnsi="仿宋" w:eastAsia="仿宋" w:cs="仿宋"/>
          <w:sz w:val="28"/>
          <w:szCs w:val="28"/>
          <w:lang w:eastAsia="zh-CN"/>
        </w:rPr>
        <w:t>通知</w:t>
      </w:r>
    </w:p>
    <w:p>
      <w:pPr>
        <w:spacing w:line="420" w:lineRule="exact"/>
        <w:rPr>
          <w:rFonts w:ascii="仿宋" w:hAnsi="仿宋" w:eastAsia="仿宋" w:cs="仿宋"/>
          <w:sz w:val="24"/>
        </w:rPr>
      </w:pPr>
    </w:p>
    <w:p>
      <w:pPr>
        <w:spacing w:line="420" w:lineRule="exact"/>
        <w:rPr>
          <w:rFonts w:hint="eastAsia" w:ascii="仿宋" w:hAnsi="仿宋" w:eastAsia="仿宋" w:cs="仿宋"/>
          <w:sz w:val="24"/>
        </w:rPr>
      </w:pPr>
      <w:r>
        <w:rPr>
          <w:rFonts w:hint="eastAsia" w:ascii="仿宋" w:hAnsi="仿宋" w:eastAsia="仿宋" w:cs="仿宋"/>
          <w:sz w:val="24"/>
        </w:rPr>
        <w:t>各区县(自治县)教研室（教科所）、教师进修学院（进修校）、教师教育发展中心（教育管理中心）：</w:t>
      </w:r>
    </w:p>
    <w:p>
      <w:pPr>
        <w:spacing w:line="420" w:lineRule="exact"/>
        <w:ind w:firstLine="480" w:firstLineChars="200"/>
        <w:rPr>
          <w:rFonts w:ascii="仿宋" w:hAnsi="仿宋" w:eastAsia="仿宋" w:cs="仿宋"/>
          <w:sz w:val="24"/>
        </w:rPr>
      </w:pPr>
      <w:r>
        <w:rPr>
          <w:rFonts w:hint="eastAsia" w:ascii="仿宋" w:hAnsi="仿宋" w:eastAsia="仿宋" w:cs="仿宋"/>
          <w:sz w:val="24"/>
        </w:rPr>
        <w:t>为总结、推广我市小学道德与法治教育教学改革经验和成果，进一步提升我市小学道德与法治教师教育教学研究水平，促进小学道德与法治教师的专业发展，培养教师的铸魂能力，落实立德树人根本任务，经研究，决定举办重庆市202</w:t>
      </w:r>
      <w:r>
        <w:rPr>
          <w:rFonts w:hint="eastAsia" w:ascii="仿宋" w:hAnsi="仿宋" w:eastAsia="仿宋" w:cs="仿宋"/>
          <w:sz w:val="24"/>
          <w:lang w:val="en-US" w:eastAsia="zh-CN"/>
        </w:rPr>
        <w:t>2</w:t>
      </w:r>
      <w:r>
        <w:rPr>
          <w:rFonts w:hint="eastAsia" w:ascii="仿宋" w:hAnsi="仿宋" w:eastAsia="仿宋" w:cs="仿宋"/>
          <w:sz w:val="24"/>
        </w:rPr>
        <w:t>年小学道德与法治优秀教学论文评选活动。现</w:t>
      </w:r>
      <w:r>
        <w:rPr>
          <w:rFonts w:hint="eastAsia" w:ascii="仿宋" w:hAnsi="仿宋" w:eastAsia="仿宋" w:cs="仿宋"/>
          <w:sz w:val="24"/>
          <w:lang w:val="en-US" w:eastAsia="zh-CN"/>
        </w:rPr>
        <w:t>通知</w:t>
      </w:r>
      <w:r>
        <w:rPr>
          <w:rFonts w:hint="eastAsia" w:ascii="仿宋" w:hAnsi="仿宋" w:eastAsia="仿宋" w:cs="仿宋"/>
          <w:sz w:val="24"/>
        </w:rPr>
        <w:t>如下：</w:t>
      </w:r>
    </w:p>
    <w:p>
      <w:pPr>
        <w:numPr>
          <w:ilvl w:val="0"/>
          <w:numId w:val="1"/>
        </w:numPr>
        <w:spacing w:line="420" w:lineRule="exact"/>
        <w:rPr>
          <w:rFonts w:hint="eastAsia" w:ascii="仿宋" w:hAnsi="仿宋" w:eastAsia="仿宋" w:cs="仿宋"/>
          <w:sz w:val="24"/>
        </w:rPr>
      </w:pPr>
      <w:r>
        <w:rPr>
          <w:rFonts w:hint="eastAsia" w:ascii="仿宋" w:hAnsi="仿宋" w:eastAsia="仿宋" w:cs="仿宋"/>
          <w:sz w:val="24"/>
        </w:rPr>
        <w:t>主题</w:t>
      </w:r>
      <w:bookmarkStart w:id="0" w:name="_GoBack"/>
      <w:bookmarkEnd w:id="0"/>
    </w:p>
    <w:p>
      <w:pPr>
        <w:numPr>
          <w:ilvl w:val="0"/>
          <w:numId w:val="0"/>
        </w:numPr>
        <w:spacing w:line="420" w:lineRule="exact"/>
        <w:rPr>
          <w:rFonts w:hint="default" w:ascii="仿宋" w:hAnsi="仿宋" w:eastAsia="仿宋" w:cs="仿宋"/>
          <w:sz w:val="24"/>
          <w:lang w:val="en-US" w:eastAsia="zh-CN"/>
        </w:rPr>
      </w:pPr>
      <w:r>
        <w:rPr>
          <w:rFonts w:hint="eastAsia" w:ascii="仿宋" w:hAnsi="仿宋" w:eastAsia="仿宋" w:cs="仿宋"/>
          <w:sz w:val="24"/>
          <w:lang w:val="en-US" w:eastAsia="zh-CN"/>
        </w:rPr>
        <w:t xml:space="preserve">  上好思政课 铸魂育新人</w:t>
      </w:r>
    </w:p>
    <w:p>
      <w:pPr>
        <w:spacing w:line="420" w:lineRule="exact"/>
        <w:rPr>
          <w:rFonts w:ascii="仿宋" w:hAnsi="仿宋" w:eastAsia="仿宋" w:cs="仿宋"/>
          <w:sz w:val="24"/>
        </w:rPr>
      </w:pPr>
      <w:r>
        <w:rPr>
          <w:rFonts w:hint="eastAsia" w:ascii="仿宋" w:hAnsi="仿宋" w:eastAsia="仿宋" w:cs="仿宋"/>
          <w:sz w:val="24"/>
        </w:rPr>
        <w:t>二、选题范围</w:t>
      </w:r>
    </w:p>
    <w:p>
      <w:pPr>
        <w:spacing w:line="420" w:lineRule="exact"/>
        <w:ind w:firstLine="480" w:firstLineChars="200"/>
        <w:rPr>
          <w:rFonts w:ascii="仿宋" w:hAnsi="仿宋" w:eastAsia="仿宋" w:cs="仿宋"/>
          <w:sz w:val="24"/>
        </w:rPr>
      </w:pPr>
      <w:r>
        <w:rPr>
          <w:rFonts w:hint="eastAsia" w:ascii="仿宋" w:hAnsi="仿宋" w:eastAsia="仿宋" w:cs="仿宋"/>
          <w:sz w:val="24"/>
        </w:rPr>
        <w:t>围绕本次论文评选主题，可参考以下选题：</w:t>
      </w:r>
    </w:p>
    <w:p>
      <w:pPr>
        <w:numPr>
          <w:ilvl w:val="0"/>
          <w:numId w:val="2"/>
        </w:numPr>
        <w:spacing w:line="420" w:lineRule="exact"/>
        <w:rPr>
          <w:rFonts w:ascii="仿宋" w:hAnsi="仿宋" w:eastAsia="仿宋" w:cs="仿宋"/>
          <w:sz w:val="24"/>
        </w:rPr>
      </w:pPr>
      <w:r>
        <w:rPr>
          <w:rFonts w:ascii="仿宋" w:hAnsi="仿宋" w:eastAsia="仿宋" w:cs="仿宋"/>
          <w:sz w:val="24"/>
        </w:rPr>
        <w:t>统编教材铸魂育人</w:t>
      </w:r>
      <w:r>
        <w:rPr>
          <w:rFonts w:hint="eastAsia" w:ascii="仿宋" w:hAnsi="仿宋" w:eastAsia="仿宋" w:cs="仿宋"/>
          <w:sz w:val="24"/>
        </w:rPr>
        <w:t>的思考与实践</w:t>
      </w:r>
      <w:r>
        <w:rPr>
          <w:rFonts w:hint="eastAsia" w:ascii="仿宋" w:hAnsi="仿宋" w:eastAsia="仿宋" w:cs="仿宋"/>
          <w:sz w:val="24"/>
          <w:lang w:eastAsia="zh-CN"/>
        </w:rPr>
        <w:t>研究</w:t>
      </w:r>
      <w:r>
        <w:rPr>
          <w:rFonts w:hint="eastAsia" w:ascii="仿宋" w:hAnsi="仿宋" w:eastAsia="仿宋" w:cs="仿宋"/>
          <w:sz w:val="24"/>
        </w:rPr>
        <w:t>；</w:t>
      </w:r>
    </w:p>
    <w:p>
      <w:pPr>
        <w:numPr>
          <w:ilvl w:val="0"/>
          <w:numId w:val="2"/>
        </w:numPr>
        <w:spacing w:line="420" w:lineRule="exact"/>
        <w:ind w:left="0" w:leftChars="0" w:firstLine="0" w:firstLineChars="0"/>
        <w:rPr>
          <w:rFonts w:hint="eastAsia" w:ascii="仿宋" w:hAnsi="仿宋" w:eastAsia="仿宋" w:cs="仿宋"/>
          <w:sz w:val="24"/>
          <w:lang w:eastAsia="zh-CN"/>
        </w:rPr>
      </w:pPr>
      <w:r>
        <w:rPr>
          <w:rFonts w:hint="eastAsia" w:ascii="仿宋" w:hAnsi="仿宋" w:eastAsia="仿宋" w:cs="仿宋"/>
          <w:sz w:val="24"/>
          <w:lang w:eastAsia="zh-CN"/>
        </w:rPr>
        <w:t>小学道德与法治课程核心素养的教学实践研究；</w:t>
      </w:r>
    </w:p>
    <w:p>
      <w:pPr>
        <w:numPr>
          <w:ilvl w:val="0"/>
          <w:numId w:val="2"/>
        </w:numPr>
        <w:spacing w:line="420" w:lineRule="exact"/>
        <w:rPr>
          <w:rFonts w:hint="eastAsia" w:ascii="仿宋" w:hAnsi="仿宋" w:eastAsia="仿宋" w:cs="仿宋"/>
          <w:sz w:val="24"/>
          <w:lang w:eastAsia="zh-CN"/>
        </w:rPr>
      </w:pPr>
      <w:r>
        <w:rPr>
          <w:rFonts w:hint="eastAsia" w:ascii="仿宋" w:hAnsi="仿宋" w:eastAsia="仿宋" w:cs="仿宋"/>
          <w:sz w:val="24"/>
          <w:lang w:eastAsia="zh-CN"/>
        </w:rPr>
        <w:t>“双减”与学科高质量发展的思考与研究；</w:t>
      </w:r>
    </w:p>
    <w:p>
      <w:pPr>
        <w:numPr>
          <w:ilvl w:val="0"/>
          <w:numId w:val="2"/>
        </w:numPr>
        <w:spacing w:line="420" w:lineRule="exact"/>
        <w:rPr>
          <w:rFonts w:hint="eastAsia" w:ascii="仿宋" w:hAnsi="仿宋" w:eastAsia="仿宋" w:cs="仿宋"/>
          <w:sz w:val="24"/>
          <w:lang w:eastAsia="zh-CN"/>
        </w:rPr>
      </w:pPr>
      <w:r>
        <w:rPr>
          <w:rFonts w:hint="eastAsia" w:ascii="仿宋" w:hAnsi="仿宋" w:eastAsia="仿宋" w:cs="仿宋"/>
          <w:sz w:val="24"/>
          <w:lang w:eastAsia="zh-CN"/>
        </w:rPr>
        <w:t>学科评价与作业设计的研究；</w:t>
      </w:r>
    </w:p>
    <w:p>
      <w:pPr>
        <w:spacing w:line="420" w:lineRule="exact"/>
        <w:rPr>
          <w:rFonts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eastAsia="zh-CN"/>
        </w:rPr>
        <w:t>五</w:t>
      </w:r>
      <w:r>
        <w:rPr>
          <w:rFonts w:hint="eastAsia" w:ascii="仿宋" w:hAnsi="仿宋" w:eastAsia="仿宋" w:cs="仿宋"/>
          <w:sz w:val="24"/>
        </w:rPr>
        <w:t>）对课程理念、课程标准、</w:t>
      </w:r>
      <w:r>
        <w:rPr>
          <w:rFonts w:hint="eastAsia" w:ascii="仿宋" w:hAnsi="仿宋" w:eastAsia="仿宋" w:cs="仿宋"/>
          <w:sz w:val="24"/>
          <w:lang w:eastAsia="zh-CN"/>
        </w:rPr>
        <w:t>统编</w:t>
      </w:r>
      <w:r>
        <w:rPr>
          <w:rFonts w:hint="eastAsia" w:ascii="仿宋" w:hAnsi="仿宋" w:eastAsia="仿宋" w:cs="仿宋"/>
          <w:sz w:val="24"/>
        </w:rPr>
        <w:t>教材的认识与探讨；对教学过程中遇到的其他热点、难点问题探讨。</w:t>
      </w:r>
    </w:p>
    <w:p>
      <w:pPr>
        <w:spacing w:line="420" w:lineRule="exact"/>
        <w:rPr>
          <w:rFonts w:ascii="仿宋" w:hAnsi="仿宋" w:eastAsia="仿宋" w:cs="仿宋"/>
          <w:sz w:val="24"/>
        </w:rPr>
      </w:pPr>
      <w:r>
        <w:rPr>
          <w:rFonts w:hint="eastAsia" w:ascii="仿宋" w:hAnsi="仿宋" w:eastAsia="仿宋" w:cs="仿宋"/>
          <w:sz w:val="24"/>
        </w:rPr>
        <w:t>三、参评对象   </w:t>
      </w:r>
    </w:p>
    <w:p>
      <w:pPr>
        <w:spacing w:line="420" w:lineRule="exact"/>
        <w:ind w:firstLine="480" w:firstLineChars="200"/>
        <w:rPr>
          <w:rFonts w:ascii="仿宋" w:hAnsi="仿宋" w:eastAsia="仿宋" w:cs="仿宋"/>
          <w:sz w:val="24"/>
        </w:rPr>
      </w:pPr>
      <w:r>
        <w:rPr>
          <w:rFonts w:hint="eastAsia" w:ascii="仿宋" w:hAnsi="仿宋" w:eastAsia="仿宋" w:cs="仿宋"/>
          <w:sz w:val="24"/>
        </w:rPr>
        <w:t>重庆市小学专（兼）职道德与法治教师、教研员</w:t>
      </w:r>
    </w:p>
    <w:p>
      <w:pPr>
        <w:spacing w:line="420" w:lineRule="exact"/>
        <w:rPr>
          <w:rFonts w:ascii="仿宋" w:hAnsi="仿宋" w:eastAsia="仿宋" w:cs="仿宋"/>
          <w:sz w:val="24"/>
        </w:rPr>
      </w:pPr>
      <w:r>
        <w:rPr>
          <w:rFonts w:hint="eastAsia" w:ascii="仿宋" w:hAnsi="仿宋" w:eastAsia="仿宋" w:cs="仿宋"/>
          <w:sz w:val="24"/>
        </w:rPr>
        <w:t>四、评审办法</w:t>
      </w:r>
    </w:p>
    <w:p>
      <w:pPr>
        <w:spacing w:line="420" w:lineRule="exact"/>
        <w:ind w:firstLine="480" w:firstLineChars="200"/>
        <w:rPr>
          <w:rFonts w:ascii="仿宋" w:hAnsi="仿宋" w:eastAsia="仿宋" w:cs="仿宋"/>
          <w:sz w:val="24"/>
        </w:rPr>
      </w:pPr>
      <w:r>
        <w:rPr>
          <w:rFonts w:hint="eastAsia" w:ascii="仿宋" w:hAnsi="仿宋" w:eastAsia="仿宋" w:cs="仿宋"/>
          <w:sz w:val="24"/>
        </w:rPr>
        <w:t>重庆市教育科学研究院将依据渝教科院【2017】119号文件要求，组织学科专家对征集的论文进行公开、公平、公正的集中评审，按比例评出一、二、三等奖，颁发获奖证书。</w:t>
      </w:r>
    </w:p>
    <w:p>
      <w:pPr>
        <w:spacing w:line="420" w:lineRule="exact"/>
        <w:rPr>
          <w:rFonts w:ascii="仿宋" w:hAnsi="仿宋" w:eastAsia="仿宋" w:cs="仿宋"/>
          <w:sz w:val="24"/>
        </w:rPr>
      </w:pPr>
      <w:r>
        <w:rPr>
          <w:rFonts w:hint="eastAsia" w:ascii="仿宋" w:hAnsi="仿宋" w:eastAsia="仿宋" w:cs="仿宋"/>
          <w:sz w:val="24"/>
        </w:rPr>
        <w:t>五、论文要求</w:t>
      </w:r>
    </w:p>
    <w:p>
      <w:pPr>
        <w:spacing w:line="420" w:lineRule="exact"/>
        <w:rPr>
          <w:rFonts w:hint="eastAsia" w:ascii="仿宋" w:hAnsi="仿宋" w:eastAsia="仿宋" w:cs="仿宋"/>
          <w:sz w:val="24"/>
          <w:lang w:eastAsia="zh-CN"/>
        </w:rPr>
      </w:pPr>
      <w:r>
        <w:rPr>
          <w:rFonts w:hint="eastAsia" w:ascii="仿宋" w:hAnsi="仿宋" w:eastAsia="仿宋" w:cs="仿宋"/>
          <w:sz w:val="24"/>
        </w:rPr>
        <w:t>（一</w:t>
      </w:r>
      <w:r>
        <w:rPr>
          <w:rFonts w:hint="eastAsia" w:ascii="仿宋" w:hAnsi="仿宋" w:eastAsia="仿宋" w:cs="仿宋"/>
          <w:sz w:val="24"/>
          <w:lang w:eastAsia="zh-CN"/>
        </w:rPr>
        <w:t>）格式规范，行文严谨。</w:t>
      </w:r>
    </w:p>
    <w:p>
      <w:pPr>
        <w:spacing w:line="420" w:lineRule="exact"/>
        <w:rPr>
          <w:rFonts w:hint="eastAsia" w:ascii="仿宋" w:hAnsi="仿宋" w:eastAsia="仿宋" w:cs="仿宋"/>
          <w:sz w:val="24"/>
        </w:rPr>
      </w:pPr>
      <w:r>
        <w:rPr>
          <w:rFonts w:hint="eastAsia" w:ascii="仿宋" w:hAnsi="仿宋" w:eastAsia="仿宋" w:cs="仿宋"/>
          <w:sz w:val="24"/>
          <w:lang w:val="en-US" w:eastAsia="zh-CN"/>
        </w:rPr>
        <w:t>1.</w:t>
      </w:r>
      <w:r>
        <w:rPr>
          <w:rFonts w:hint="eastAsia" w:ascii="仿宋" w:hAnsi="仿宋" w:eastAsia="仿宋" w:cs="仿宋"/>
          <w:sz w:val="24"/>
          <w:lang w:eastAsia="zh-CN"/>
        </w:rPr>
        <w:t>论文文稿电子文档必须为</w:t>
      </w:r>
      <w:r>
        <w:rPr>
          <w:rFonts w:hint="eastAsia" w:ascii="仿宋" w:hAnsi="仿宋" w:eastAsia="仿宋" w:cs="仿宋"/>
          <w:sz w:val="24"/>
          <w:lang w:val="en-US" w:eastAsia="zh-CN"/>
        </w:rPr>
        <w:t>Word格式</w:t>
      </w:r>
      <w:r>
        <w:rPr>
          <w:rFonts w:hint="eastAsia" w:ascii="仿宋" w:hAnsi="仿宋" w:eastAsia="仿宋" w:cs="仿宋"/>
          <w:sz w:val="24"/>
        </w:rPr>
        <w:t>。</w:t>
      </w:r>
    </w:p>
    <w:p>
      <w:pPr>
        <w:spacing w:line="420" w:lineRule="exact"/>
        <w:rPr>
          <w:rFonts w:hint="eastAsia" w:ascii="仿宋" w:hAnsi="仿宋" w:eastAsia="仿宋" w:cs="仿宋"/>
          <w:sz w:val="24"/>
          <w:lang w:eastAsia="zh-CN"/>
        </w:rPr>
      </w:pPr>
      <w:r>
        <w:rPr>
          <w:rFonts w:hint="eastAsia" w:ascii="仿宋" w:hAnsi="仿宋" w:eastAsia="仿宋" w:cs="仿宋"/>
          <w:sz w:val="24"/>
          <w:lang w:val="en-US" w:eastAsia="zh-CN"/>
        </w:rPr>
        <w:t>2.</w:t>
      </w:r>
      <w:r>
        <w:rPr>
          <w:rFonts w:hint="eastAsia" w:ascii="仿宋" w:hAnsi="仿宋" w:eastAsia="仿宋" w:cs="仿宋"/>
          <w:sz w:val="24"/>
          <w:lang w:eastAsia="zh-CN"/>
        </w:rPr>
        <w:t>论文包括标题、单位、作者及作者联系方式、摘要、关键词、正文、参考文献等几个部分。</w:t>
      </w:r>
    </w:p>
    <w:p>
      <w:pPr>
        <w:spacing w:line="420" w:lineRule="exact"/>
        <w:rPr>
          <w:rFonts w:hint="eastAsia" w:ascii="仿宋" w:hAnsi="仿宋" w:eastAsia="仿宋" w:cs="仿宋"/>
          <w:sz w:val="24"/>
          <w:lang w:val="en-US" w:eastAsia="zh-CN"/>
        </w:rPr>
      </w:pPr>
      <w:r>
        <w:rPr>
          <w:rFonts w:hint="eastAsia" w:ascii="仿宋" w:hAnsi="仿宋" w:eastAsia="仿宋" w:cs="仿宋"/>
          <w:sz w:val="24"/>
          <w:lang w:val="en-US" w:eastAsia="zh-CN"/>
        </w:rPr>
        <w:t>3.</w:t>
      </w:r>
      <w:r>
        <w:rPr>
          <w:rFonts w:hint="eastAsia" w:ascii="仿宋" w:hAnsi="仿宋" w:eastAsia="仿宋" w:cs="仿宋"/>
          <w:sz w:val="24"/>
          <w:lang w:eastAsia="zh-CN"/>
        </w:rPr>
        <w:t>论文标题采用宋体三号字，居中；副标题采用小三号（尽量不用副标题），居中；正文采用宋体小四，</w:t>
      </w:r>
      <w:r>
        <w:rPr>
          <w:rFonts w:hint="eastAsia" w:ascii="仿宋" w:hAnsi="仿宋" w:eastAsia="仿宋" w:cs="仿宋"/>
          <w:sz w:val="24"/>
          <w:lang w:val="en-US" w:eastAsia="zh-CN"/>
        </w:rPr>
        <w:t>1.5倍行距，标准页边距。</w:t>
      </w:r>
    </w:p>
    <w:p>
      <w:pPr>
        <w:spacing w:line="420" w:lineRule="exact"/>
        <w:rPr>
          <w:rFonts w:hint="eastAsia" w:ascii="仿宋" w:hAnsi="仿宋" w:eastAsia="仿宋" w:cs="仿宋"/>
          <w:sz w:val="24"/>
          <w:lang w:val="en-US" w:eastAsia="zh-CN"/>
        </w:rPr>
      </w:pPr>
      <w:r>
        <w:rPr>
          <w:rFonts w:hint="eastAsia" w:ascii="仿宋" w:hAnsi="仿宋" w:eastAsia="仿宋" w:cs="仿宋"/>
          <w:sz w:val="24"/>
          <w:lang w:val="en-US" w:eastAsia="zh-CN"/>
        </w:rPr>
        <w:t>4.标题下一行居中用五号标注作者区县、学校、姓名、联系方式等作者详细信息。</w:t>
      </w:r>
    </w:p>
    <w:p>
      <w:pPr>
        <w:spacing w:line="420" w:lineRule="exact"/>
        <w:rPr>
          <w:rFonts w:hint="eastAsia" w:ascii="仿宋" w:hAnsi="仿宋" w:eastAsia="仿宋" w:cs="仿宋"/>
          <w:sz w:val="24"/>
          <w:lang w:val="en-US" w:eastAsia="zh-CN"/>
        </w:rPr>
      </w:pPr>
      <w:r>
        <w:rPr>
          <w:rFonts w:hint="eastAsia" w:ascii="仿宋" w:hAnsi="仿宋" w:eastAsia="仿宋" w:cs="仿宋"/>
          <w:sz w:val="24"/>
          <w:lang w:val="en-US" w:eastAsia="zh-CN"/>
        </w:rPr>
        <w:t>5.参考文献。作者写作时所参考的主要公开发表的文献，在文章最后采用顺序编码规范标明，即在引文处按出现的先后次序，用数字加方括号编号，并集中列于文后。同一文献出现多次，则用同一数字标识。著录格式如下：序号、主要作者、面加文献题名、文献及载体类型标识（专著[M]、期刊文章[J]、报纸文章[N]、论文集[C]、学位论文[D]、报告[R]、析出文献[A]、出版项（出版地、出版者、出版年）、文献页码。</w:t>
      </w:r>
    </w:p>
    <w:p>
      <w:pPr>
        <w:spacing w:line="420" w:lineRule="exact"/>
        <w:rPr>
          <w:rFonts w:hint="eastAsia" w:ascii="仿宋" w:hAnsi="仿宋" w:eastAsia="仿宋" w:cs="仿宋"/>
          <w:sz w:val="24"/>
          <w:lang w:val="en-US" w:eastAsia="zh-CN"/>
        </w:rPr>
      </w:pPr>
      <w:r>
        <w:rPr>
          <w:rFonts w:hint="eastAsia" w:ascii="仿宋" w:hAnsi="仿宋" w:eastAsia="仿宋" w:cs="仿宋"/>
          <w:sz w:val="24"/>
          <w:lang w:val="en-US" w:eastAsia="zh-CN"/>
        </w:rPr>
        <w:t>例：[1]周义仓.数学建模实验[M们西安：西安交通大学出版社，1997.</w:t>
      </w:r>
    </w:p>
    <w:p>
      <w:pPr>
        <w:spacing w:line="420" w:lineRule="exact"/>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[2]何龄修.读顾城《南明史》[J].中国史研究，1998，(3)：167-173.</w:t>
      </w:r>
    </w:p>
    <w:p>
      <w:pPr>
        <w:spacing w:line="420" w:lineRule="exact"/>
        <w:rPr>
          <w:rFonts w:ascii="仿宋" w:hAnsi="仿宋" w:eastAsia="仿宋" w:cs="仿宋"/>
          <w:sz w:val="24"/>
        </w:rPr>
      </w:pPr>
      <w:r>
        <w:rPr>
          <w:rFonts w:hint="eastAsia" w:ascii="仿宋" w:hAnsi="仿宋" w:eastAsia="仿宋" w:cs="仿宋"/>
          <w:sz w:val="24"/>
        </w:rPr>
        <w:t>（二）每人限交论文l篇，每篇论文署名原则上为1人，最多不超过2人；</w:t>
      </w:r>
    </w:p>
    <w:p>
      <w:pPr>
        <w:spacing w:line="420" w:lineRule="exact"/>
        <w:rPr>
          <w:rFonts w:ascii="仿宋" w:hAnsi="仿宋" w:eastAsia="仿宋" w:cs="仿宋"/>
          <w:sz w:val="24"/>
        </w:rPr>
      </w:pPr>
      <w:r>
        <w:rPr>
          <w:rFonts w:hint="eastAsia" w:ascii="仿宋" w:hAnsi="仿宋" w:eastAsia="仿宋" w:cs="仿宋"/>
          <w:sz w:val="24"/>
        </w:rPr>
        <w:t>（三）参评论文必须是近期原创，已参加过市级以上评奖活动或已在公开发行刊物上发表的论文不得参加本次评选活动；</w:t>
      </w:r>
    </w:p>
    <w:p>
      <w:pPr>
        <w:spacing w:line="420" w:lineRule="exact"/>
        <w:rPr>
          <w:rFonts w:ascii="仿宋" w:hAnsi="仿宋" w:eastAsia="仿宋" w:cs="仿宋"/>
          <w:sz w:val="24"/>
        </w:rPr>
      </w:pPr>
      <w:r>
        <w:rPr>
          <w:rFonts w:hint="eastAsia" w:ascii="仿宋" w:hAnsi="仿宋" w:eastAsia="仿宋" w:cs="仿宋"/>
          <w:sz w:val="24"/>
        </w:rPr>
        <w:t>（四）严禁抄袭，对所有论文进行重复率检测，一经发现抄袭，将取消参评资格并予以通报。</w:t>
      </w:r>
    </w:p>
    <w:p>
      <w:pPr>
        <w:spacing w:line="420" w:lineRule="exact"/>
        <w:rPr>
          <w:rFonts w:ascii="仿宋" w:hAnsi="仿宋" w:eastAsia="仿宋" w:cs="仿宋"/>
          <w:sz w:val="24"/>
        </w:rPr>
      </w:pPr>
      <w:r>
        <w:rPr>
          <w:rFonts w:hint="eastAsia" w:ascii="仿宋" w:hAnsi="仿宋" w:eastAsia="仿宋" w:cs="仿宋"/>
          <w:sz w:val="24"/>
        </w:rPr>
        <w:t>六、其他</w:t>
      </w:r>
    </w:p>
    <w:p>
      <w:pPr>
        <w:spacing w:line="420" w:lineRule="exact"/>
        <w:rPr>
          <w:rFonts w:ascii="仿宋" w:hAnsi="仿宋" w:eastAsia="仿宋" w:cs="仿宋"/>
          <w:sz w:val="24"/>
        </w:rPr>
      </w:pPr>
      <w:r>
        <w:rPr>
          <w:rFonts w:hint="eastAsia" w:ascii="仿宋" w:hAnsi="仿宋" w:eastAsia="仿宋" w:cs="仿宋"/>
          <w:sz w:val="24"/>
        </w:rPr>
        <w:t>（一)本次活动不收取任何费用，每个区县限交5篇。建议各单位在组织初评的基础上，择优参赛。</w:t>
      </w:r>
    </w:p>
    <w:p>
      <w:pPr>
        <w:spacing w:line="420" w:lineRule="exact"/>
        <w:rPr>
          <w:rFonts w:ascii="仿宋" w:hAnsi="仿宋" w:eastAsia="仿宋" w:cs="仿宋"/>
          <w:sz w:val="24"/>
        </w:rPr>
      </w:pPr>
      <w:r>
        <w:rPr>
          <w:rFonts w:hint="eastAsia" w:ascii="仿宋" w:hAnsi="仿宋" w:eastAsia="仿宋" w:cs="仿宋"/>
          <w:sz w:val="24"/>
        </w:rPr>
        <w:t>（二）请将参评论文和推荐表的电子文档发至邮箱：</w:t>
      </w:r>
      <w:r>
        <w:fldChar w:fldCharType="begin"/>
      </w:r>
      <w:r>
        <w:instrText xml:space="preserve"> HYPERLINK "mailto:24746388@qq.com。" </w:instrText>
      </w:r>
      <w:r>
        <w:fldChar w:fldCharType="separate"/>
      </w:r>
      <w:r>
        <w:rPr>
          <w:rStyle w:val="14"/>
          <w:rFonts w:hint="eastAsia" w:ascii="仿宋" w:hAnsi="仿宋" w:eastAsia="仿宋" w:cs="仿宋"/>
          <w:kern w:val="0"/>
          <w:sz w:val="24"/>
          <w:lang w:bidi="ar"/>
        </w:rPr>
        <w:t>24746388@qq.com。</w:t>
      </w:r>
      <w:r>
        <w:rPr>
          <w:rStyle w:val="14"/>
          <w:rFonts w:hint="eastAsia" w:ascii="仿宋" w:hAnsi="仿宋" w:eastAsia="仿宋" w:cs="仿宋"/>
          <w:kern w:val="0"/>
          <w:sz w:val="24"/>
          <w:lang w:bidi="ar"/>
        </w:rPr>
        <w:fldChar w:fldCharType="end"/>
      </w:r>
    </w:p>
    <w:p>
      <w:pPr>
        <w:spacing w:line="420" w:lineRule="exact"/>
        <w:rPr>
          <w:rFonts w:ascii="仿宋" w:hAnsi="仿宋" w:eastAsia="仿宋" w:cs="仿宋"/>
          <w:sz w:val="24"/>
        </w:rPr>
      </w:pPr>
      <w:r>
        <w:rPr>
          <w:rFonts w:hint="eastAsia" w:ascii="仿宋" w:hAnsi="仿宋" w:eastAsia="仿宋" w:cs="仿宋"/>
          <w:sz w:val="24"/>
        </w:rPr>
        <w:t>（三）202</w:t>
      </w:r>
      <w:r>
        <w:rPr>
          <w:rFonts w:hint="eastAsia" w:ascii="仿宋" w:hAnsi="仿宋" w:eastAsia="仿宋" w:cs="仿宋"/>
          <w:sz w:val="24"/>
          <w:lang w:val="en-US" w:eastAsia="zh-CN"/>
        </w:rPr>
        <w:t>2</w:t>
      </w:r>
      <w:r>
        <w:rPr>
          <w:rFonts w:hint="eastAsia" w:ascii="仿宋" w:hAnsi="仿宋" w:eastAsia="仿宋" w:cs="仿宋"/>
          <w:sz w:val="24"/>
        </w:rPr>
        <w:t>年</w:t>
      </w:r>
      <w:r>
        <w:rPr>
          <w:rFonts w:hint="eastAsia" w:ascii="仿宋" w:hAnsi="仿宋" w:eastAsia="仿宋" w:cs="仿宋"/>
          <w:sz w:val="24"/>
          <w:lang w:val="en-US" w:eastAsia="zh-CN"/>
        </w:rPr>
        <w:t>6</w:t>
      </w:r>
      <w:r>
        <w:rPr>
          <w:rFonts w:hint="eastAsia" w:ascii="仿宋" w:hAnsi="仿宋" w:eastAsia="仿宋" w:cs="仿宋"/>
          <w:sz w:val="24"/>
        </w:rPr>
        <w:t>月30日截止，以邮箱收稿时间为准，逾期不予受理。</w:t>
      </w:r>
    </w:p>
    <w:p>
      <w:pPr>
        <w:spacing w:line="420" w:lineRule="exact"/>
        <w:ind w:firstLine="4800" w:firstLineChars="2000"/>
        <w:rPr>
          <w:rFonts w:ascii="仿宋" w:hAnsi="仿宋" w:eastAsia="仿宋" w:cs="仿宋"/>
          <w:sz w:val="24"/>
        </w:rPr>
      </w:pPr>
    </w:p>
    <w:p>
      <w:pPr>
        <w:spacing w:line="420" w:lineRule="exact"/>
        <w:ind w:firstLine="4800" w:firstLineChars="2000"/>
        <w:rPr>
          <w:rFonts w:ascii="仿宋" w:hAnsi="仿宋" w:eastAsia="仿宋" w:cs="仿宋"/>
          <w:sz w:val="24"/>
        </w:rPr>
      </w:pPr>
    </w:p>
    <w:p>
      <w:pPr>
        <w:spacing w:line="420" w:lineRule="exact"/>
        <w:ind w:firstLine="4800" w:firstLineChars="2000"/>
        <w:rPr>
          <w:rFonts w:ascii="仿宋" w:hAnsi="仿宋" w:eastAsia="仿宋" w:cs="仿宋"/>
          <w:sz w:val="24"/>
        </w:rPr>
      </w:pPr>
    </w:p>
    <w:p>
      <w:pPr>
        <w:spacing w:line="420" w:lineRule="exact"/>
        <w:ind w:firstLine="4800" w:firstLineChars="2000"/>
        <w:rPr>
          <w:rFonts w:ascii="仿宋" w:hAnsi="仿宋" w:eastAsia="仿宋" w:cs="仿宋"/>
          <w:sz w:val="24"/>
        </w:rPr>
      </w:pPr>
      <w:r>
        <w:rPr>
          <w:rFonts w:hint="eastAsia" w:ascii="仿宋" w:hAnsi="仿宋" w:eastAsia="仿宋" w:cs="仿宋"/>
          <w:sz w:val="24"/>
        </w:rPr>
        <w:t>重庆市教育科学研究院</w:t>
      </w:r>
    </w:p>
    <w:p>
      <w:pPr>
        <w:spacing w:line="420" w:lineRule="exact"/>
        <w:ind w:firstLine="5040" w:firstLineChars="2100"/>
        <w:rPr>
          <w:rFonts w:ascii="仿宋" w:hAnsi="仿宋" w:eastAsia="仿宋" w:cs="仿宋"/>
          <w:sz w:val="24"/>
        </w:rPr>
      </w:pPr>
      <w:r>
        <w:rPr>
          <w:rFonts w:hint="eastAsia" w:ascii="仿宋" w:hAnsi="仿宋" w:eastAsia="仿宋" w:cs="仿宋"/>
          <w:sz w:val="24"/>
        </w:rPr>
        <w:t>202</w:t>
      </w:r>
      <w:r>
        <w:rPr>
          <w:rFonts w:hint="eastAsia" w:ascii="仿宋" w:hAnsi="仿宋" w:eastAsia="仿宋" w:cs="仿宋"/>
          <w:sz w:val="24"/>
          <w:lang w:val="en-US" w:eastAsia="zh-CN"/>
        </w:rPr>
        <w:t>2</w:t>
      </w:r>
      <w:r>
        <w:rPr>
          <w:rFonts w:hint="eastAsia" w:ascii="仿宋" w:hAnsi="仿宋" w:eastAsia="仿宋" w:cs="仿宋"/>
          <w:sz w:val="24"/>
        </w:rPr>
        <w:t>年</w:t>
      </w:r>
      <w:r>
        <w:rPr>
          <w:rFonts w:hint="eastAsia" w:ascii="仿宋" w:hAnsi="仿宋" w:eastAsia="仿宋" w:cs="仿宋"/>
          <w:sz w:val="24"/>
          <w:lang w:val="en-US" w:eastAsia="zh-CN"/>
        </w:rPr>
        <w:t>2</w:t>
      </w:r>
      <w:r>
        <w:rPr>
          <w:rFonts w:hint="eastAsia" w:ascii="仿宋" w:hAnsi="仿宋" w:eastAsia="仿宋" w:cs="仿宋"/>
          <w:sz w:val="24"/>
        </w:rPr>
        <w:t>月2</w:t>
      </w:r>
      <w:r>
        <w:rPr>
          <w:rFonts w:hint="eastAsia" w:ascii="仿宋" w:hAnsi="仿宋" w:eastAsia="仿宋" w:cs="仿宋"/>
          <w:sz w:val="24"/>
          <w:lang w:val="en-US" w:eastAsia="zh-CN"/>
        </w:rPr>
        <w:t>4</w:t>
      </w:r>
      <w:r>
        <w:rPr>
          <w:rFonts w:hint="eastAsia" w:ascii="仿宋" w:hAnsi="仿宋" w:eastAsia="仿宋" w:cs="仿宋"/>
          <w:sz w:val="24"/>
        </w:rPr>
        <w:t>日</w:t>
      </w:r>
    </w:p>
    <w:p>
      <w:pPr>
        <w:spacing w:line="420" w:lineRule="exact"/>
        <w:rPr>
          <w:rFonts w:ascii="仿宋" w:hAnsi="仿宋" w:eastAsia="仿宋" w:cs="仿宋"/>
          <w:sz w:val="24"/>
        </w:rPr>
      </w:pPr>
    </w:p>
    <w:p>
      <w:pPr>
        <w:spacing w:line="420" w:lineRule="exact"/>
        <w:rPr>
          <w:rFonts w:ascii="仿宋" w:hAnsi="仿宋" w:eastAsia="仿宋" w:cs="仿宋"/>
          <w:sz w:val="24"/>
        </w:rPr>
      </w:pPr>
    </w:p>
    <w:p>
      <w:pPr>
        <w:spacing w:line="420" w:lineRule="exact"/>
        <w:rPr>
          <w:rFonts w:ascii="仿宋" w:hAnsi="仿宋" w:eastAsia="仿宋" w:cs="仿宋"/>
          <w:sz w:val="24"/>
        </w:rPr>
      </w:pPr>
      <w:r>
        <w:rPr>
          <w:rFonts w:hint="eastAsia" w:ascii="仿宋" w:hAnsi="仿宋" w:eastAsia="仿宋" w:cs="仿宋"/>
          <w:sz w:val="24"/>
        </w:rPr>
        <w:t>附件：</w:t>
      </w:r>
      <w:r>
        <w:rPr>
          <w:rFonts w:hint="eastAsia" w:ascii="仿宋" w:hAnsi="仿宋" w:eastAsia="仿宋" w:cs="仿宋"/>
          <w:sz w:val="24"/>
          <w:lang w:eastAsia="zh-CN"/>
        </w:rPr>
        <w:t>重庆市</w:t>
      </w:r>
      <w:r>
        <w:rPr>
          <w:rFonts w:hint="eastAsia" w:ascii="仿宋" w:hAnsi="仿宋" w:eastAsia="仿宋" w:cs="仿宋"/>
          <w:sz w:val="24"/>
        </w:rPr>
        <w:t>202</w:t>
      </w:r>
      <w:r>
        <w:rPr>
          <w:rFonts w:hint="eastAsia" w:ascii="仿宋" w:hAnsi="仿宋" w:eastAsia="仿宋" w:cs="仿宋"/>
          <w:sz w:val="24"/>
          <w:lang w:val="en-US" w:eastAsia="zh-CN"/>
        </w:rPr>
        <w:t>2</w:t>
      </w:r>
      <w:r>
        <w:rPr>
          <w:rFonts w:hint="eastAsia" w:ascii="仿宋" w:hAnsi="仿宋" w:eastAsia="仿宋" w:cs="仿宋"/>
          <w:sz w:val="24"/>
        </w:rPr>
        <w:t>年度小学道德与法治优秀</w:t>
      </w:r>
      <w:r>
        <w:rPr>
          <w:rFonts w:hint="eastAsia" w:ascii="仿宋" w:hAnsi="仿宋" w:eastAsia="仿宋" w:cs="仿宋"/>
          <w:sz w:val="24"/>
          <w:lang w:eastAsia="zh-CN"/>
        </w:rPr>
        <w:t>教学</w:t>
      </w:r>
      <w:r>
        <w:rPr>
          <w:rFonts w:hint="eastAsia" w:ascii="仿宋" w:hAnsi="仿宋" w:eastAsia="仿宋" w:cs="仿宋"/>
          <w:sz w:val="24"/>
        </w:rPr>
        <w:t>论文评选活动推荐表</w:t>
      </w:r>
    </w:p>
    <w:p>
      <w:pPr>
        <w:spacing w:line="420" w:lineRule="exact"/>
        <w:rPr>
          <w:rFonts w:ascii="仿宋" w:hAnsi="仿宋" w:eastAsia="仿宋" w:cs="仿宋"/>
          <w:sz w:val="24"/>
        </w:rPr>
      </w:pPr>
      <w:r>
        <w:rPr>
          <w:rFonts w:hint="eastAsia" w:ascii="仿宋" w:hAnsi="仿宋" w:eastAsia="仿宋" w:cs="仿宋"/>
          <w:sz w:val="24"/>
        </w:rPr>
        <w:t> </w:t>
      </w:r>
    </w:p>
    <w:tbl>
      <w:tblPr>
        <w:tblStyle w:val="8"/>
        <w:tblW w:w="755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0" w:type="dxa"/>
          <w:bottom w:w="0" w:type="dxa"/>
          <w:right w:w="0" w:type="dxa"/>
        </w:tblCellMar>
      </w:tblPr>
      <w:tblGrid>
        <w:gridCol w:w="795"/>
        <w:gridCol w:w="2242"/>
        <w:gridCol w:w="884"/>
        <w:gridCol w:w="1634"/>
        <w:gridCol w:w="1080"/>
        <w:gridCol w:w="91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567" w:hRule="atLeast"/>
          <w:jc w:val="center"/>
        </w:trPr>
        <w:tc>
          <w:tcPr>
            <w:tcW w:w="795" w:type="dxa"/>
            <w:tcBorders>
              <w:tl2br w:val="nil"/>
              <w:tr2bl w:val="nil"/>
            </w:tcBorders>
            <w:shd w:val="clear" w:color="auto" w:fill="auto"/>
            <w:tcMar>
              <w:left w:w="108" w:type="dxa"/>
              <w:right w:w="108" w:type="dxa"/>
            </w:tcMar>
            <w:vAlign w:val="center"/>
          </w:tcPr>
          <w:p>
            <w:pPr>
              <w:spacing w:line="420" w:lineRule="exact"/>
              <w:rPr>
                <w:rFonts w:ascii="仿宋" w:hAnsi="仿宋" w:eastAsia="仿宋" w:cs="仿宋"/>
                <w:sz w:val="24"/>
              </w:rPr>
            </w:pPr>
            <w:r>
              <w:rPr>
                <w:rFonts w:hint="eastAsia" w:ascii="仿宋" w:hAnsi="仿宋" w:eastAsia="仿宋" w:cs="仿宋"/>
                <w:sz w:val="24"/>
              </w:rPr>
              <w:t>序号</w:t>
            </w:r>
          </w:p>
        </w:tc>
        <w:tc>
          <w:tcPr>
            <w:tcW w:w="2242" w:type="dxa"/>
            <w:tcBorders>
              <w:tl2br w:val="nil"/>
              <w:tr2bl w:val="nil"/>
            </w:tcBorders>
            <w:shd w:val="clear" w:color="auto" w:fill="auto"/>
            <w:tcMar>
              <w:left w:w="108" w:type="dxa"/>
              <w:right w:w="108" w:type="dxa"/>
            </w:tcMar>
            <w:vAlign w:val="center"/>
          </w:tcPr>
          <w:p>
            <w:pPr>
              <w:spacing w:line="420" w:lineRule="exact"/>
              <w:rPr>
                <w:rFonts w:ascii="仿宋" w:hAnsi="仿宋" w:eastAsia="仿宋" w:cs="仿宋"/>
                <w:sz w:val="24"/>
              </w:rPr>
            </w:pPr>
            <w:r>
              <w:rPr>
                <w:rFonts w:hint="eastAsia" w:ascii="仿宋" w:hAnsi="仿宋" w:eastAsia="仿宋" w:cs="仿宋"/>
                <w:sz w:val="24"/>
              </w:rPr>
              <w:t>论  文  题  目</w:t>
            </w:r>
          </w:p>
        </w:tc>
        <w:tc>
          <w:tcPr>
            <w:tcW w:w="884" w:type="dxa"/>
            <w:tcBorders>
              <w:tl2br w:val="nil"/>
              <w:tr2bl w:val="nil"/>
            </w:tcBorders>
            <w:shd w:val="clear" w:color="auto" w:fill="auto"/>
            <w:tcMar>
              <w:left w:w="108" w:type="dxa"/>
              <w:right w:w="108" w:type="dxa"/>
            </w:tcMar>
            <w:vAlign w:val="center"/>
          </w:tcPr>
          <w:p>
            <w:pPr>
              <w:spacing w:line="420" w:lineRule="exact"/>
              <w:jc w:val="left"/>
              <w:rPr>
                <w:rFonts w:ascii="仿宋" w:hAnsi="仿宋" w:eastAsia="仿宋" w:cs="仿宋"/>
                <w:sz w:val="24"/>
              </w:rPr>
            </w:pPr>
            <w:r>
              <w:rPr>
                <w:rFonts w:hint="eastAsia" w:ascii="仿宋" w:hAnsi="仿宋" w:eastAsia="仿宋" w:cs="仿宋"/>
                <w:sz w:val="24"/>
              </w:rPr>
              <w:t>作者姓名</w:t>
            </w:r>
          </w:p>
        </w:tc>
        <w:tc>
          <w:tcPr>
            <w:tcW w:w="1634" w:type="dxa"/>
            <w:tcBorders>
              <w:tl2br w:val="nil"/>
              <w:tr2bl w:val="nil"/>
            </w:tcBorders>
            <w:shd w:val="clear" w:color="auto" w:fill="auto"/>
            <w:tcMar>
              <w:left w:w="108" w:type="dxa"/>
              <w:right w:w="108" w:type="dxa"/>
            </w:tcMar>
            <w:vAlign w:val="center"/>
          </w:tcPr>
          <w:p>
            <w:pPr>
              <w:spacing w:line="420" w:lineRule="exact"/>
              <w:jc w:val="center"/>
              <w:rPr>
                <w:rFonts w:ascii="仿宋" w:hAnsi="仿宋" w:eastAsia="仿宋" w:cs="仿宋"/>
                <w:sz w:val="24"/>
              </w:rPr>
            </w:pPr>
            <w:r>
              <w:rPr>
                <w:rFonts w:hint="eastAsia" w:ascii="仿宋" w:hAnsi="仿宋" w:eastAsia="仿宋" w:cs="仿宋"/>
                <w:sz w:val="24"/>
              </w:rPr>
              <w:t>单  位</w:t>
            </w:r>
          </w:p>
        </w:tc>
        <w:tc>
          <w:tcPr>
            <w:tcW w:w="1080" w:type="dxa"/>
            <w:tcBorders>
              <w:tl2br w:val="nil"/>
              <w:tr2bl w:val="nil"/>
            </w:tcBorders>
            <w:shd w:val="clear" w:color="auto" w:fill="auto"/>
            <w:tcMar>
              <w:left w:w="108" w:type="dxa"/>
              <w:right w:w="108" w:type="dxa"/>
            </w:tcMar>
            <w:vAlign w:val="center"/>
          </w:tcPr>
          <w:p>
            <w:pPr>
              <w:spacing w:line="420" w:lineRule="exact"/>
              <w:rPr>
                <w:rFonts w:ascii="仿宋" w:hAnsi="仿宋" w:eastAsia="仿宋" w:cs="仿宋"/>
                <w:sz w:val="24"/>
              </w:rPr>
            </w:pPr>
            <w:r>
              <w:rPr>
                <w:rFonts w:hint="eastAsia" w:ascii="仿宋" w:hAnsi="仿宋" w:eastAsia="仿宋" w:cs="仿宋"/>
                <w:sz w:val="24"/>
              </w:rPr>
              <w:t>电  话</w:t>
            </w:r>
          </w:p>
        </w:tc>
        <w:tc>
          <w:tcPr>
            <w:tcW w:w="915" w:type="dxa"/>
            <w:tcBorders>
              <w:tl2br w:val="nil"/>
              <w:tr2bl w:val="nil"/>
            </w:tcBorders>
            <w:shd w:val="clear" w:color="auto" w:fill="auto"/>
            <w:tcMar>
              <w:left w:w="108" w:type="dxa"/>
              <w:right w:w="108" w:type="dxa"/>
            </w:tcMar>
            <w:vAlign w:val="center"/>
          </w:tcPr>
          <w:p>
            <w:pPr>
              <w:spacing w:line="420" w:lineRule="exact"/>
              <w:rPr>
                <w:rFonts w:ascii="仿宋" w:hAnsi="仿宋" w:eastAsia="仿宋" w:cs="仿宋"/>
                <w:sz w:val="24"/>
              </w:rPr>
            </w:pPr>
            <w:r>
              <w:rPr>
                <w:rFonts w:hint="eastAsia" w:ascii="仿宋" w:hAnsi="仿宋" w:eastAsia="仿宋" w:cs="仿宋"/>
                <w:sz w:val="24"/>
              </w:rPr>
              <w:t>备注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67" w:hRule="atLeast"/>
          <w:jc w:val="center"/>
        </w:trPr>
        <w:tc>
          <w:tcPr>
            <w:tcW w:w="795" w:type="dxa"/>
            <w:tcBorders>
              <w:tl2br w:val="nil"/>
              <w:tr2bl w:val="nil"/>
            </w:tcBorders>
            <w:shd w:val="clear" w:color="auto" w:fill="auto"/>
            <w:tcMar>
              <w:left w:w="108" w:type="dxa"/>
              <w:right w:w="108" w:type="dxa"/>
            </w:tcMar>
            <w:vAlign w:val="center"/>
          </w:tcPr>
          <w:p>
            <w:pPr>
              <w:spacing w:line="420" w:lineRule="exact"/>
              <w:rPr>
                <w:rFonts w:ascii="仿宋" w:hAnsi="仿宋" w:eastAsia="仿宋" w:cs="仿宋"/>
                <w:sz w:val="24"/>
              </w:rPr>
            </w:pPr>
            <w:r>
              <w:rPr>
                <w:rFonts w:hint="eastAsia" w:ascii="仿宋" w:hAnsi="仿宋" w:eastAsia="仿宋" w:cs="仿宋"/>
                <w:sz w:val="24"/>
              </w:rPr>
              <w:t>1</w:t>
            </w:r>
          </w:p>
        </w:tc>
        <w:tc>
          <w:tcPr>
            <w:tcW w:w="2242" w:type="dxa"/>
            <w:tcBorders>
              <w:tl2br w:val="nil"/>
              <w:tr2bl w:val="nil"/>
            </w:tcBorders>
            <w:shd w:val="clear" w:color="auto" w:fill="auto"/>
            <w:tcMar>
              <w:left w:w="108" w:type="dxa"/>
              <w:right w:w="108" w:type="dxa"/>
            </w:tcMar>
            <w:vAlign w:val="center"/>
          </w:tcPr>
          <w:p>
            <w:pPr>
              <w:spacing w:line="420" w:lineRule="exact"/>
              <w:rPr>
                <w:rFonts w:ascii="仿宋" w:hAnsi="仿宋" w:eastAsia="仿宋" w:cs="仿宋"/>
                <w:sz w:val="24"/>
              </w:rPr>
            </w:pPr>
            <w:r>
              <w:rPr>
                <w:rFonts w:hint="eastAsia" w:ascii="仿宋" w:hAnsi="仿宋" w:eastAsia="仿宋" w:cs="仿宋"/>
                <w:sz w:val="24"/>
              </w:rPr>
              <w:t> </w:t>
            </w:r>
          </w:p>
        </w:tc>
        <w:tc>
          <w:tcPr>
            <w:tcW w:w="884" w:type="dxa"/>
            <w:tcBorders>
              <w:tl2br w:val="nil"/>
              <w:tr2bl w:val="nil"/>
            </w:tcBorders>
            <w:shd w:val="clear" w:color="auto" w:fill="auto"/>
            <w:tcMar>
              <w:left w:w="108" w:type="dxa"/>
              <w:right w:w="108" w:type="dxa"/>
            </w:tcMar>
            <w:vAlign w:val="center"/>
          </w:tcPr>
          <w:p>
            <w:pPr>
              <w:spacing w:line="420" w:lineRule="exact"/>
              <w:rPr>
                <w:rFonts w:ascii="仿宋" w:hAnsi="仿宋" w:eastAsia="仿宋" w:cs="仿宋"/>
                <w:sz w:val="24"/>
              </w:rPr>
            </w:pPr>
            <w:r>
              <w:rPr>
                <w:rFonts w:hint="eastAsia" w:ascii="仿宋" w:hAnsi="仿宋" w:eastAsia="仿宋" w:cs="仿宋"/>
                <w:sz w:val="24"/>
              </w:rPr>
              <w:t> </w:t>
            </w:r>
          </w:p>
        </w:tc>
        <w:tc>
          <w:tcPr>
            <w:tcW w:w="1634" w:type="dxa"/>
            <w:tcBorders>
              <w:tl2br w:val="nil"/>
              <w:tr2bl w:val="nil"/>
            </w:tcBorders>
            <w:shd w:val="clear" w:color="auto" w:fill="auto"/>
            <w:tcMar>
              <w:left w:w="108" w:type="dxa"/>
              <w:right w:w="108" w:type="dxa"/>
            </w:tcMar>
            <w:vAlign w:val="center"/>
          </w:tcPr>
          <w:p>
            <w:pPr>
              <w:spacing w:line="420" w:lineRule="exact"/>
              <w:rPr>
                <w:rFonts w:ascii="仿宋" w:hAnsi="仿宋" w:eastAsia="仿宋" w:cs="仿宋"/>
                <w:sz w:val="24"/>
              </w:rPr>
            </w:pPr>
            <w:r>
              <w:rPr>
                <w:rFonts w:hint="eastAsia" w:ascii="仿宋" w:hAnsi="仿宋" w:eastAsia="仿宋" w:cs="仿宋"/>
                <w:sz w:val="24"/>
              </w:rPr>
              <w:t> </w:t>
            </w:r>
          </w:p>
        </w:tc>
        <w:tc>
          <w:tcPr>
            <w:tcW w:w="1080" w:type="dxa"/>
            <w:tcBorders>
              <w:tl2br w:val="nil"/>
              <w:tr2bl w:val="nil"/>
            </w:tcBorders>
            <w:shd w:val="clear" w:color="auto" w:fill="auto"/>
            <w:tcMar>
              <w:left w:w="108" w:type="dxa"/>
              <w:right w:w="108" w:type="dxa"/>
            </w:tcMar>
            <w:vAlign w:val="center"/>
          </w:tcPr>
          <w:p>
            <w:pPr>
              <w:spacing w:line="420" w:lineRule="exact"/>
              <w:rPr>
                <w:rFonts w:ascii="仿宋" w:hAnsi="仿宋" w:eastAsia="仿宋" w:cs="仿宋"/>
                <w:sz w:val="24"/>
              </w:rPr>
            </w:pPr>
            <w:r>
              <w:rPr>
                <w:rFonts w:hint="eastAsia" w:ascii="仿宋" w:hAnsi="仿宋" w:eastAsia="仿宋" w:cs="仿宋"/>
                <w:sz w:val="24"/>
              </w:rPr>
              <w:t> </w:t>
            </w:r>
          </w:p>
        </w:tc>
        <w:tc>
          <w:tcPr>
            <w:tcW w:w="915" w:type="dxa"/>
            <w:tcBorders>
              <w:tl2br w:val="nil"/>
              <w:tr2bl w:val="nil"/>
            </w:tcBorders>
            <w:shd w:val="clear" w:color="auto" w:fill="auto"/>
            <w:tcMar>
              <w:left w:w="108" w:type="dxa"/>
              <w:right w:w="108" w:type="dxa"/>
            </w:tcMar>
            <w:vAlign w:val="center"/>
          </w:tcPr>
          <w:p>
            <w:pPr>
              <w:spacing w:line="420" w:lineRule="exact"/>
              <w:rPr>
                <w:rFonts w:ascii="仿宋" w:hAnsi="仿宋" w:eastAsia="仿宋" w:cs="仿宋"/>
                <w:sz w:val="24"/>
              </w:rPr>
            </w:pPr>
            <w:r>
              <w:rPr>
                <w:rFonts w:hint="eastAsia" w:ascii="仿宋" w:hAnsi="仿宋" w:eastAsia="仿宋" w:cs="仿宋"/>
                <w:sz w:val="24"/>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67" w:hRule="atLeast"/>
          <w:jc w:val="center"/>
        </w:trPr>
        <w:tc>
          <w:tcPr>
            <w:tcW w:w="795" w:type="dxa"/>
            <w:tcBorders>
              <w:tl2br w:val="nil"/>
              <w:tr2bl w:val="nil"/>
            </w:tcBorders>
            <w:shd w:val="clear" w:color="auto" w:fill="auto"/>
            <w:tcMar>
              <w:left w:w="108" w:type="dxa"/>
              <w:right w:w="108" w:type="dxa"/>
            </w:tcMar>
            <w:vAlign w:val="center"/>
          </w:tcPr>
          <w:p>
            <w:pPr>
              <w:spacing w:line="420" w:lineRule="exact"/>
              <w:rPr>
                <w:rFonts w:ascii="仿宋" w:hAnsi="仿宋" w:eastAsia="仿宋" w:cs="仿宋"/>
                <w:sz w:val="24"/>
              </w:rPr>
            </w:pPr>
            <w:r>
              <w:rPr>
                <w:rFonts w:hint="eastAsia" w:ascii="仿宋" w:hAnsi="仿宋" w:eastAsia="仿宋" w:cs="仿宋"/>
                <w:sz w:val="24"/>
              </w:rPr>
              <w:t>2</w:t>
            </w:r>
          </w:p>
        </w:tc>
        <w:tc>
          <w:tcPr>
            <w:tcW w:w="2242" w:type="dxa"/>
            <w:tcBorders>
              <w:tl2br w:val="nil"/>
              <w:tr2bl w:val="nil"/>
            </w:tcBorders>
            <w:shd w:val="clear" w:color="auto" w:fill="auto"/>
            <w:tcMar>
              <w:left w:w="108" w:type="dxa"/>
              <w:right w:w="108" w:type="dxa"/>
            </w:tcMar>
            <w:vAlign w:val="center"/>
          </w:tcPr>
          <w:p>
            <w:pPr>
              <w:spacing w:line="420" w:lineRule="exact"/>
              <w:rPr>
                <w:rFonts w:ascii="仿宋" w:hAnsi="仿宋" w:eastAsia="仿宋" w:cs="仿宋"/>
                <w:sz w:val="24"/>
              </w:rPr>
            </w:pPr>
            <w:r>
              <w:rPr>
                <w:rFonts w:hint="eastAsia" w:ascii="仿宋" w:hAnsi="仿宋" w:eastAsia="仿宋" w:cs="仿宋"/>
                <w:sz w:val="24"/>
              </w:rPr>
              <w:t> </w:t>
            </w:r>
          </w:p>
        </w:tc>
        <w:tc>
          <w:tcPr>
            <w:tcW w:w="884" w:type="dxa"/>
            <w:tcBorders>
              <w:tl2br w:val="nil"/>
              <w:tr2bl w:val="nil"/>
            </w:tcBorders>
            <w:shd w:val="clear" w:color="auto" w:fill="auto"/>
            <w:tcMar>
              <w:left w:w="108" w:type="dxa"/>
              <w:right w:w="108" w:type="dxa"/>
            </w:tcMar>
            <w:vAlign w:val="center"/>
          </w:tcPr>
          <w:p>
            <w:pPr>
              <w:spacing w:line="420" w:lineRule="exact"/>
              <w:rPr>
                <w:rFonts w:ascii="仿宋" w:hAnsi="仿宋" w:eastAsia="仿宋" w:cs="仿宋"/>
                <w:sz w:val="24"/>
              </w:rPr>
            </w:pPr>
            <w:r>
              <w:rPr>
                <w:rFonts w:hint="eastAsia" w:ascii="仿宋" w:hAnsi="仿宋" w:eastAsia="仿宋" w:cs="仿宋"/>
                <w:sz w:val="24"/>
              </w:rPr>
              <w:t> </w:t>
            </w:r>
          </w:p>
        </w:tc>
        <w:tc>
          <w:tcPr>
            <w:tcW w:w="1634" w:type="dxa"/>
            <w:tcBorders>
              <w:tl2br w:val="nil"/>
              <w:tr2bl w:val="nil"/>
            </w:tcBorders>
            <w:shd w:val="clear" w:color="auto" w:fill="auto"/>
            <w:tcMar>
              <w:left w:w="108" w:type="dxa"/>
              <w:right w:w="108" w:type="dxa"/>
            </w:tcMar>
          </w:tcPr>
          <w:p>
            <w:pPr>
              <w:spacing w:line="420" w:lineRule="exact"/>
              <w:rPr>
                <w:rFonts w:ascii="仿宋" w:hAnsi="仿宋" w:eastAsia="仿宋" w:cs="仿宋"/>
                <w:sz w:val="24"/>
              </w:rPr>
            </w:pPr>
            <w:r>
              <w:rPr>
                <w:rFonts w:hint="eastAsia" w:ascii="仿宋" w:hAnsi="仿宋" w:eastAsia="仿宋" w:cs="仿宋"/>
                <w:sz w:val="24"/>
              </w:rPr>
              <w:t> </w:t>
            </w:r>
          </w:p>
        </w:tc>
        <w:tc>
          <w:tcPr>
            <w:tcW w:w="1080" w:type="dxa"/>
            <w:tcBorders>
              <w:tl2br w:val="nil"/>
              <w:tr2bl w:val="nil"/>
            </w:tcBorders>
            <w:shd w:val="clear" w:color="auto" w:fill="auto"/>
            <w:tcMar>
              <w:left w:w="108" w:type="dxa"/>
              <w:right w:w="108" w:type="dxa"/>
            </w:tcMar>
          </w:tcPr>
          <w:p>
            <w:pPr>
              <w:spacing w:line="420" w:lineRule="exact"/>
              <w:rPr>
                <w:rFonts w:ascii="仿宋" w:hAnsi="仿宋" w:eastAsia="仿宋" w:cs="仿宋"/>
                <w:sz w:val="24"/>
              </w:rPr>
            </w:pPr>
            <w:r>
              <w:rPr>
                <w:rFonts w:hint="eastAsia" w:ascii="仿宋" w:hAnsi="仿宋" w:eastAsia="仿宋" w:cs="仿宋"/>
                <w:sz w:val="24"/>
              </w:rPr>
              <w:t> </w:t>
            </w:r>
          </w:p>
        </w:tc>
        <w:tc>
          <w:tcPr>
            <w:tcW w:w="915" w:type="dxa"/>
            <w:tcBorders>
              <w:tl2br w:val="nil"/>
              <w:tr2bl w:val="nil"/>
            </w:tcBorders>
            <w:shd w:val="clear" w:color="auto" w:fill="auto"/>
            <w:tcMar>
              <w:left w:w="108" w:type="dxa"/>
              <w:right w:w="108" w:type="dxa"/>
            </w:tcMar>
          </w:tcPr>
          <w:p>
            <w:pPr>
              <w:spacing w:line="420" w:lineRule="exact"/>
              <w:rPr>
                <w:rFonts w:ascii="仿宋" w:hAnsi="仿宋" w:eastAsia="仿宋" w:cs="仿宋"/>
                <w:sz w:val="24"/>
              </w:rPr>
            </w:pPr>
            <w:r>
              <w:rPr>
                <w:rFonts w:hint="eastAsia" w:ascii="仿宋" w:hAnsi="仿宋" w:eastAsia="仿宋" w:cs="仿宋"/>
                <w:sz w:val="24"/>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67" w:hRule="atLeast"/>
          <w:jc w:val="center"/>
        </w:trPr>
        <w:tc>
          <w:tcPr>
            <w:tcW w:w="795" w:type="dxa"/>
            <w:tcBorders>
              <w:tl2br w:val="nil"/>
              <w:tr2bl w:val="nil"/>
            </w:tcBorders>
            <w:shd w:val="clear" w:color="auto" w:fill="auto"/>
            <w:tcMar>
              <w:left w:w="108" w:type="dxa"/>
              <w:right w:w="108" w:type="dxa"/>
            </w:tcMar>
            <w:vAlign w:val="center"/>
          </w:tcPr>
          <w:p>
            <w:pPr>
              <w:spacing w:line="420" w:lineRule="exact"/>
              <w:rPr>
                <w:rFonts w:ascii="仿宋" w:hAnsi="仿宋" w:eastAsia="仿宋" w:cs="仿宋"/>
                <w:sz w:val="24"/>
              </w:rPr>
            </w:pPr>
            <w:r>
              <w:rPr>
                <w:rFonts w:hint="eastAsia" w:ascii="仿宋" w:hAnsi="仿宋" w:eastAsia="仿宋" w:cs="仿宋"/>
                <w:sz w:val="24"/>
              </w:rPr>
              <w:t>3</w:t>
            </w:r>
          </w:p>
        </w:tc>
        <w:tc>
          <w:tcPr>
            <w:tcW w:w="2242" w:type="dxa"/>
            <w:tcBorders>
              <w:tl2br w:val="nil"/>
              <w:tr2bl w:val="nil"/>
            </w:tcBorders>
            <w:shd w:val="clear" w:color="auto" w:fill="auto"/>
            <w:tcMar>
              <w:left w:w="108" w:type="dxa"/>
              <w:right w:w="108" w:type="dxa"/>
            </w:tcMar>
            <w:vAlign w:val="center"/>
          </w:tcPr>
          <w:p>
            <w:pPr>
              <w:spacing w:line="420" w:lineRule="exact"/>
              <w:rPr>
                <w:rFonts w:ascii="仿宋" w:hAnsi="仿宋" w:eastAsia="仿宋" w:cs="仿宋"/>
                <w:sz w:val="24"/>
              </w:rPr>
            </w:pPr>
            <w:r>
              <w:rPr>
                <w:rFonts w:hint="eastAsia" w:ascii="仿宋" w:hAnsi="仿宋" w:eastAsia="仿宋" w:cs="仿宋"/>
                <w:sz w:val="24"/>
              </w:rPr>
              <w:t> </w:t>
            </w:r>
          </w:p>
        </w:tc>
        <w:tc>
          <w:tcPr>
            <w:tcW w:w="884" w:type="dxa"/>
            <w:tcBorders>
              <w:tl2br w:val="nil"/>
              <w:tr2bl w:val="nil"/>
            </w:tcBorders>
            <w:shd w:val="clear" w:color="auto" w:fill="auto"/>
            <w:tcMar>
              <w:left w:w="108" w:type="dxa"/>
              <w:right w:w="108" w:type="dxa"/>
            </w:tcMar>
            <w:vAlign w:val="center"/>
          </w:tcPr>
          <w:p>
            <w:pPr>
              <w:spacing w:line="420" w:lineRule="exact"/>
              <w:rPr>
                <w:rFonts w:ascii="仿宋" w:hAnsi="仿宋" w:eastAsia="仿宋" w:cs="仿宋"/>
                <w:sz w:val="24"/>
              </w:rPr>
            </w:pPr>
            <w:r>
              <w:rPr>
                <w:rFonts w:hint="eastAsia" w:ascii="仿宋" w:hAnsi="仿宋" w:eastAsia="仿宋" w:cs="仿宋"/>
                <w:sz w:val="24"/>
              </w:rPr>
              <w:t> </w:t>
            </w:r>
          </w:p>
        </w:tc>
        <w:tc>
          <w:tcPr>
            <w:tcW w:w="1634" w:type="dxa"/>
            <w:tcBorders>
              <w:tl2br w:val="nil"/>
              <w:tr2bl w:val="nil"/>
            </w:tcBorders>
            <w:shd w:val="clear" w:color="auto" w:fill="auto"/>
            <w:tcMar>
              <w:left w:w="108" w:type="dxa"/>
              <w:right w:w="108" w:type="dxa"/>
            </w:tcMar>
          </w:tcPr>
          <w:p>
            <w:pPr>
              <w:spacing w:line="420" w:lineRule="exact"/>
              <w:rPr>
                <w:rFonts w:ascii="仿宋" w:hAnsi="仿宋" w:eastAsia="仿宋" w:cs="仿宋"/>
                <w:sz w:val="24"/>
              </w:rPr>
            </w:pPr>
            <w:r>
              <w:rPr>
                <w:rFonts w:hint="eastAsia" w:ascii="仿宋" w:hAnsi="仿宋" w:eastAsia="仿宋" w:cs="仿宋"/>
                <w:sz w:val="24"/>
              </w:rPr>
              <w:t> </w:t>
            </w:r>
          </w:p>
        </w:tc>
        <w:tc>
          <w:tcPr>
            <w:tcW w:w="1080" w:type="dxa"/>
            <w:tcBorders>
              <w:tl2br w:val="nil"/>
              <w:tr2bl w:val="nil"/>
            </w:tcBorders>
            <w:shd w:val="clear" w:color="auto" w:fill="auto"/>
          </w:tcPr>
          <w:p>
            <w:pPr>
              <w:spacing w:line="420" w:lineRule="exact"/>
              <w:rPr>
                <w:rFonts w:ascii="仿宋" w:hAnsi="仿宋" w:eastAsia="仿宋" w:cs="仿宋"/>
                <w:sz w:val="24"/>
              </w:rPr>
            </w:pPr>
          </w:p>
        </w:tc>
        <w:tc>
          <w:tcPr>
            <w:tcW w:w="915" w:type="dxa"/>
            <w:tcBorders>
              <w:tl2br w:val="nil"/>
              <w:tr2bl w:val="nil"/>
            </w:tcBorders>
            <w:shd w:val="clear" w:color="auto" w:fill="auto"/>
          </w:tcPr>
          <w:p>
            <w:pPr>
              <w:spacing w:line="420" w:lineRule="exact"/>
              <w:rPr>
                <w:rFonts w:ascii="仿宋" w:hAnsi="仿宋" w:eastAsia="仿宋" w:cs="仿宋"/>
                <w:sz w:val="24"/>
              </w:rPr>
            </w:pPr>
          </w:p>
        </w:tc>
      </w:tr>
    </w:tbl>
    <w:p>
      <w:pPr>
        <w:spacing w:line="420" w:lineRule="exact"/>
        <w:rPr>
          <w:rFonts w:ascii="仿宋" w:hAnsi="仿宋" w:eastAsia="仿宋" w:cs="仿宋"/>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nsolas">
    <w:panose1 w:val="020B0609020204030204"/>
    <w:charset w:val="00"/>
    <w:family w:val="modern"/>
    <w:pitch w:val="default"/>
    <w:sig w:usb0="E00006FF" w:usb1="0000FCFF" w:usb2="00000001" w:usb3="00000000" w:csb0="6000019F" w:csb1="DFD7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91CEEE7"/>
    <w:multiLevelType w:val="singleLevel"/>
    <w:tmpl w:val="291CEEE7"/>
    <w:lvl w:ilvl="0" w:tentative="0">
      <w:start w:val="1"/>
      <w:numFmt w:val="chineseCounting"/>
      <w:suff w:val="nothing"/>
      <w:lvlText w:val="（%1）"/>
      <w:lvlJc w:val="left"/>
      <w:rPr>
        <w:rFonts w:hint="eastAsia"/>
      </w:rPr>
    </w:lvl>
  </w:abstractNum>
  <w:abstractNum w:abstractNumId="1">
    <w:nsid w:val="45610D03"/>
    <w:multiLevelType w:val="singleLevel"/>
    <w:tmpl w:val="45610D03"/>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236A"/>
    <w:rsid w:val="000C1E5C"/>
    <w:rsid w:val="000F236A"/>
    <w:rsid w:val="0023182B"/>
    <w:rsid w:val="003F62AB"/>
    <w:rsid w:val="00942CC9"/>
    <w:rsid w:val="009F4873"/>
    <w:rsid w:val="00A36E13"/>
    <w:rsid w:val="00B200D5"/>
    <w:rsid w:val="00BD08D3"/>
    <w:rsid w:val="00C6520E"/>
    <w:rsid w:val="00CA37D9"/>
    <w:rsid w:val="00CE4015"/>
    <w:rsid w:val="00E052D7"/>
    <w:rsid w:val="00FA061C"/>
    <w:rsid w:val="0A157CFC"/>
    <w:rsid w:val="0D797119"/>
    <w:rsid w:val="0F3B6958"/>
    <w:rsid w:val="104B29F4"/>
    <w:rsid w:val="14670ABB"/>
    <w:rsid w:val="18E83AAA"/>
    <w:rsid w:val="1CB30435"/>
    <w:rsid w:val="1EDA65CB"/>
    <w:rsid w:val="25104762"/>
    <w:rsid w:val="264A2DA3"/>
    <w:rsid w:val="2A122449"/>
    <w:rsid w:val="2BA21224"/>
    <w:rsid w:val="2D605396"/>
    <w:rsid w:val="2E3F6B75"/>
    <w:rsid w:val="2E73349D"/>
    <w:rsid w:val="2E7C26FC"/>
    <w:rsid w:val="2F8E5797"/>
    <w:rsid w:val="32C74CAA"/>
    <w:rsid w:val="3FBB03E0"/>
    <w:rsid w:val="41937B7F"/>
    <w:rsid w:val="4DD2664C"/>
    <w:rsid w:val="53AB05E4"/>
    <w:rsid w:val="53C60131"/>
    <w:rsid w:val="54BD71D2"/>
    <w:rsid w:val="5D054214"/>
    <w:rsid w:val="5F12178A"/>
    <w:rsid w:val="635266DF"/>
    <w:rsid w:val="656837E3"/>
    <w:rsid w:val="6CE15C65"/>
    <w:rsid w:val="77744ED1"/>
    <w:rsid w:val="79D933BC"/>
    <w:rsid w:val="7BD76F17"/>
    <w:rsid w:val="7CC906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paragraph" w:styleId="3">
    <w:name w:val="heading 3"/>
    <w:basedOn w:val="1"/>
    <w:next w:val="1"/>
    <w:semiHidden/>
    <w:unhideWhenUsed/>
    <w:qFormat/>
    <w:uiPriority w:val="0"/>
    <w:pPr>
      <w:spacing w:beforeAutospacing="1" w:afterAutospacing="1"/>
      <w:jc w:val="left"/>
      <w:outlineLvl w:val="2"/>
    </w:pPr>
    <w:rPr>
      <w:rFonts w:hint="eastAsia" w:ascii="宋体" w:hAnsi="宋体" w:eastAsia="宋体" w:cs="Times New Roman"/>
      <w:b/>
      <w:kern w:val="0"/>
      <w:sz w:val="27"/>
      <w:szCs w:val="27"/>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21"/>
    <w:qFormat/>
    <w:uiPriority w:val="0"/>
    <w:rPr>
      <w:sz w:val="18"/>
      <w:szCs w:val="18"/>
    </w:rPr>
  </w:style>
  <w:style w:type="paragraph" w:styleId="5">
    <w:name w:val="footer"/>
    <w:basedOn w:val="1"/>
    <w:link w:val="20"/>
    <w:qFormat/>
    <w:uiPriority w:val="0"/>
    <w:pPr>
      <w:tabs>
        <w:tab w:val="center" w:pos="4153"/>
        <w:tab w:val="right" w:pos="8306"/>
      </w:tabs>
      <w:snapToGrid w:val="0"/>
      <w:jc w:val="left"/>
    </w:pPr>
    <w:rPr>
      <w:sz w:val="18"/>
      <w:szCs w:val="18"/>
    </w:rPr>
  </w:style>
  <w:style w:type="paragraph" w:styleId="6">
    <w:name w:val="header"/>
    <w:basedOn w:val="1"/>
    <w:link w:val="19"/>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rFonts w:cs="Times New Roman"/>
      <w:kern w:val="0"/>
      <w:sz w:val="24"/>
    </w:rPr>
  </w:style>
  <w:style w:type="character" w:styleId="10">
    <w:name w:val="Strong"/>
    <w:basedOn w:val="9"/>
    <w:qFormat/>
    <w:uiPriority w:val="0"/>
    <w:rPr>
      <w:b/>
    </w:rPr>
  </w:style>
  <w:style w:type="character" w:styleId="11">
    <w:name w:val="FollowedHyperlink"/>
    <w:basedOn w:val="9"/>
    <w:qFormat/>
    <w:uiPriority w:val="0"/>
    <w:rPr>
      <w:color w:val="555555"/>
      <w:u w:val="none"/>
    </w:rPr>
  </w:style>
  <w:style w:type="character" w:styleId="12">
    <w:name w:val="Emphasis"/>
    <w:basedOn w:val="9"/>
    <w:qFormat/>
    <w:uiPriority w:val="0"/>
    <w:rPr>
      <w:i/>
    </w:rPr>
  </w:style>
  <w:style w:type="character" w:styleId="13">
    <w:name w:val="HTML Definition"/>
    <w:basedOn w:val="9"/>
    <w:qFormat/>
    <w:uiPriority w:val="0"/>
    <w:rPr>
      <w:i/>
    </w:rPr>
  </w:style>
  <w:style w:type="character" w:styleId="14">
    <w:name w:val="Hyperlink"/>
    <w:basedOn w:val="9"/>
    <w:qFormat/>
    <w:uiPriority w:val="0"/>
    <w:rPr>
      <w:color w:val="555555"/>
      <w:u w:val="none"/>
    </w:rPr>
  </w:style>
  <w:style w:type="character" w:styleId="15">
    <w:name w:val="HTML Code"/>
    <w:basedOn w:val="9"/>
    <w:qFormat/>
    <w:uiPriority w:val="0"/>
    <w:rPr>
      <w:rFonts w:ascii="Consolas" w:hAnsi="Consolas" w:eastAsia="Consolas" w:cs="Consolas"/>
      <w:color w:val="C7254E"/>
      <w:sz w:val="21"/>
      <w:szCs w:val="21"/>
      <w:u w:val="none"/>
      <w:shd w:val="clear" w:color="auto" w:fill="F9F2F4"/>
    </w:rPr>
  </w:style>
  <w:style w:type="character" w:styleId="16">
    <w:name w:val="HTML Keyboard"/>
    <w:basedOn w:val="9"/>
    <w:qFormat/>
    <w:uiPriority w:val="0"/>
    <w:rPr>
      <w:rFonts w:hint="default" w:ascii="Consolas" w:hAnsi="Consolas" w:eastAsia="Consolas" w:cs="Consolas"/>
      <w:color w:val="FFFFFF"/>
      <w:sz w:val="21"/>
      <w:szCs w:val="21"/>
      <w:shd w:val="clear" w:color="auto" w:fill="333333"/>
    </w:rPr>
  </w:style>
  <w:style w:type="character" w:styleId="17">
    <w:name w:val="HTML Sample"/>
    <w:basedOn w:val="9"/>
    <w:qFormat/>
    <w:uiPriority w:val="0"/>
    <w:rPr>
      <w:rFonts w:hint="default" w:ascii="Consolas" w:hAnsi="Consolas" w:eastAsia="Consolas" w:cs="Consolas"/>
      <w:sz w:val="21"/>
      <w:szCs w:val="21"/>
    </w:rPr>
  </w:style>
  <w:style w:type="paragraph" w:styleId="18">
    <w:name w:val="List Paragraph"/>
    <w:basedOn w:val="1"/>
    <w:unhideWhenUsed/>
    <w:qFormat/>
    <w:uiPriority w:val="99"/>
    <w:pPr>
      <w:ind w:firstLine="420" w:firstLineChars="200"/>
    </w:pPr>
  </w:style>
  <w:style w:type="character" w:customStyle="1" w:styleId="19">
    <w:name w:val="页眉 Char"/>
    <w:basedOn w:val="9"/>
    <w:link w:val="6"/>
    <w:qFormat/>
    <w:uiPriority w:val="0"/>
    <w:rPr>
      <w:rFonts w:asciiTheme="minorHAnsi" w:hAnsiTheme="minorHAnsi" w:eastAsiaTheme="minorEastAsia" w:cstheme="minorBidi"/>
      <w:kern w:val="2"/>
      <w:sz w:val="18"/>
      <w:szCs w:val="18"/>
    </w:rPr>
  </w:style>
  <w:style w:type="character" w:customStyle="1" w:styleId="20">
    <w:name w:val="页脚 Char"/>
    <w:basedOn w:val="9"/>
    <w:link w:val="5"/>
    <w:qFormat/>
    <w:uiPriority w:val="0"/>
    <w:rPr>
      <w:rFonts w:asciiTheme="minorHAnsi" w:hAnsiTheme="minorHAnsi" w:eastAsiaTheme="minorEastAsia" w:cstheme="minorBidi"/>
      <w:kern w:val="2"/>
      <w:sz w:val="18"/>
      <w:szCs w:val="18"/>
    </w:rPr>
  </w:style>
  <w:style w:type="character" w:customStyle="1" w:styleId="21">
    <w:name w:val="批注框文本 Char"/>
    <w:basedOn w:val="9"/>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2</Pages>
  <Words>154</Words>
  <Characters>884</Characters>
  <Lines>7</Lines>
  <Paragraphs>2</Paragraphs>
  <TotalTime>26</TotalTime>
  <ScaleCrop>false</ScaleCrop>
  <LinksUpToDate>false</LinksUpToDate>
  <CharactersWithSpaces>1036</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漂亮mommy大人</cp:lastModifiedBy>
  <cp:lastPrinted>2020-04-27T06:36:00Z</cp:lastPrinted>
  <dcterms:modified xsi:type="dcterms:W3CDTF">2022-03-28T07:03:10Z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362B91F61F27423CBDA1EE0E2A5F1420</vt:lpwstr>
  </property>
</Properties>
</file>