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FF" w:rsidRPr="00900C7B" w:rsidRDefault="004E5EFF" w:rsidP="004E5EFF">
      <w:pPr>
        <w:spacing w:line="540" w:lineRule="exact"/>
        <w:rPr>
          <w:rFonts w:ascii="方正黑体_GBK" w:eastAsia="方正黑体_GBK" w:hAnsi="黑体"/>
          <w:sz w:val="32"/>
          <w:szCs w:val="32"/>
        </w:rPr>
      </w:pPr>
      <w:r w:rsidRPr="00900C7B">
        <w:rPr>
          <w:rFonts w:ascii="方正黑体_GBK" w:eastAsia="方正黑体_GBK" w:hAnsi="黑体" w:hint="eastAsia"/>
          <w:sz w:val="32"/>
          <w:szCs w:val="32"/>
        </w:rPr>
        <w:t>附件1</w:t>
      </w:r>
    </w:p>
    <w:p w:rsidR="004E5EFF" w:rsidRDefault="004E5EFF" w:rsidP="004E5EFF">
      <w:pPr>
        <w:spacing w:line="540" w:lineRule="exact"/>
        <w:rPr>
          <w:rFonts w:ascii="黑体" w:eastAsia="黑体" w:hAnsi="黑体"/>
          <w:sz w:val="30"/>
          <w:szCs w:val="30"/>
        </w:rPr>
      </w:pPr>
    </w:p>
    <w:p w:rsidR="004E5EFF" w:rsidRDefault="004E5EFF" w:rsidP="004E5EFF">
      <w:pPr>
        <w:spacing w:line="540" w:lineRule="exact"/>
        <w:jc w:val="center"/>
        <w:rPr>
          <w:rFonts w:ascii="方正小标宋_GBK" w:eastAsia="方正小标宋_GBK"/>
          <w:sz w:val="44"/>
          <w:szCs w:val="44"/>
        </w:rPr>
      </w:pPr>
      <w:r w:rsidRPr="00900C7B">
        <w:rPr>
          <w:rFonts w:ascii="方正小标宋_GBK" w:eastAsia="方正小标宋_GBK" w:hint="eastAsia"/>
          <w:sz w:val="44"/>
          <w:szCs w:val="44"/>
        </w:rPr>
        <w:t>重庆市2021年初中道德与法治学科</w:t>
      </w:r>
    </w:p>
    <w:p w:rsidR="004E5EFF" w:rsidRDefault="004E5EFF" w:rsidP="004E5EFF">
      <w:pPr>
        <w:spacing w:line="540" w:lineRule="exact"/>
        <w:jc w:val="center"/>
        <w:rPr>
          <w:rFonts w:ascii="方正小标宋_GBK" w:eastAsia="方正小标宋_GBK"/>
          <w:sz w:val="44"/>
          <w:szCs w:val="44"/>
        </w:rPr>
      </w:pPr>
      <w:r w:rsidRPr="00900C7B">
        <w:rPr>
          <w:rFonts w:ascii="方正小标宋_GBK" w:eastAsia="方正小标宋_GBK" w:hint="eastAsia"/>
          <w:sz w:val="44"/>
          <w:szCs w:val="44"/>
        </w:rPr>
        <w:t>优秀论文获奖名单</w:t>
      </w:r>
    </w:p>
    <w:p w:rsidR="004E5EFF" w:rsidRPr="00900C7B" w:rsidRDefault="004E5EFF" w:rsidP="004E5EFF">
      <w:pPr>
        <w:spacing w:line="540" w:lineRule="exact"/>
        <w:jc w:val="center"/>
        <w:rPr>
          <w:rFonts w:ascii="方正小标宋_GBK" w:eastAsia="方正小标宋_GBK"/>
          <w:sz w:val="44"/>
          <w:szCs w:val="44"/>
        </w:rPr>
      </w:pPr>
      <w:r w:rsidRPr="00900C7B">
        <w:rPr>
          <w:rFonts w:ascii="方正楷体_GBK" w:eastAsia="方正楷体_GBK" w:hAnsi="方正楷体_GBK" w:cs="方正楷体_GBK" w:hint="eastAsia"/>
          <w:sz w:val="32"/>
          <w:szCs w:val="32"/>
        </w:rPr>
        <w:t>（各等次内排名不分先后）</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992"/>
        <w:gridCol w:w="6052"/>
        <w:gridCol w:w="7"/>
        <w:gridCol w:w="25"/>
        <w:gridCol w:w="1119"/>
        <w:gridCol w:w="23"/>
        <w:gridCol w:w="24"/>
      </w:tblGrid>
      <w:tr w:rsidR="004E5EFF" w:rsidRPr="00900C7B" w:rsidTr="00B41B90">
        <w:trPr>
          <w:gridAfter w:val="2"/>
          <w:wAfter w:w="47" w:type="dxa"/>
          <w:trHeight w:val="704"/>
          <w:tblHeader/>
          <w:jc w:val="center"/>
        </w:trPr>
        <w:tc>
          <w:tcPr>
            <w:tcW w:w="1157" w:type="dxa"/>
            <w:vAlign w:val="center"/>
          </w:tcPr>
          <w:p w:rsidR="004E5EFF" w:rsidRPr="00900C7B" w:rsidRDefault="004E5EFF" w:rsidP="00B41B90">
            <w:pPr>
              <w:widowControl/>
              <w:spacing w:line="400" w:lineRule="exact"/>
              <w:jc w:val="center"/>
              <w:rPr>
                <w:rFonts w:ascii="方正仿宋_GBK" w:eastAsia="方正仿宋_GBK" w:hAnsi="仿宋" w:cs="宋体"/>
                <w:b/>
                <w:color w:val="000000"/>
                <w:kern w:val="0"/>
                <w:sz w:val="18"/>
                <w:szCs w:val="18"/>
              </w:rPr>
            </w:pPr>
            <w:r w:rsidRPr="00900C7B">
              <w:rPr>
                <w:rFonts w:ascii="方正仿宋_GBK" w:eastAsia="方正仿宋_GBK" w:hAnsi="仿宋" w:cs="宋体" w:hint="eastAsia"/>
                <w:b/>
                <w:color w:val="000000"/>
                <w:kern w:val="0"/>
                <w:sz w:val="18"/>
                <w:szCs w:val="18"/>
              </w:rPr>
              <w:t>区县/学校</w:t>
            </w:r>
          </w:p>
        </w:tc>
        <w:tc>
          <w:tcPr>
            <w:tcW w:w="992" w:type="dxa"/>
            <w:vAlign w:val="center"/>
          </w:tcPr>
          <w:p w:rsidR="004E5EFF" w:rsidRPr="00900C7B" w:rsidRDefault="004E5EFF" w:rsidP="00B41B90">
            <w:pPr>
              <w:widowControl/>
              <w:spacing w:line="400" w:lineRule="exact"/>
              <w:jc w:val="center"/>
              <w:rPr>
                <w:rFonts w:ascii="方正仿宋_GBK" w:eastAsia="方正仿宋_GBK" w:hAnsi="仿宋" w:cs="宋体"/>
                <w:b/>
                <w:color w:val="000000"/>
                <w:kern w:val="0"/>
                <w:sz w:val="18"/>
                <w:szCs w:val="18"/>
              </w:rPr>
            </w:pPr>
            <w:r w:rsidRPr="00900C7B">
              <w:rPr>
                <w:rFonts w:ascii="方正仿宋_GBK" w:eastAsia="方正仿宋_GBK" w:hAnsi="仿宋" w:cs="宋体" w:hint="eastAsia"/>
                <w:b/>
                <w:color w:val="000000"/>
                <w:kern w:val="0"/>
                <w:sz w:val="18"/>
                <w:szCs w:val="18"/>
              </w:rPr>
              <w:t>姓  名</w:t>
            </w:r>
          </w:p>
        </w:tc>
        <w:tc>
          <w:tcPr>
            <w:tcW w:w="6052" w:type="dxa"/>
            <w:vAlign w:val="center"/>
          </w:tcPr>
          <w:p w:rsidR="004E5EFF" w:rsidRPr="00900C7B" w:rsidRDefault="004E5EFF" w:rsidP="00B41B90">
            <w:pPr>
              <w:widowControl/>
              <w:spacing w:line="400" w:lineRule="exact"/>
              <w:jc w:val="center"/>
              <w:rPr>
                <w:rFonts w:ascii="方正仿宋_GBK" w:eastAsia="方正仿宋_GBK" w:hAnsi="仿宋" w:cs="宋体"/>
                <w:b/>
                <w:color w:val="000000"/>
                <w:kern w:val="0"/>
                <w:sz w:val="18"/>
                <w:szCs w:val="18"/>
              </w:rPr>
            </w:pPr>
            <w:r w:rsidRPr="00900C7B">
              <w:rPr>
                <w:rFonts w:ascii="方正仿宋_GBK" w:eastAsia="方正仿宋_GBK" w:hAnsi="仿宋" w:cs="宋体" w:hint="eastAsia"/>
                <w:b/>
                <w:color w:val="000000"/>
                <w:kern w:val="0"/>
                <w:sz w:val="18"/>
                <w:szCs w:val="18"/>
              </w:rPr>
              <w:t>题目</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
                <w:color w:val="000000"/>
                <w:kern w:val="0"/>
                <w:sz w:val="18"/>
                <w:szCs w:val="18"/>
              </w:rPr>
            </w:pPr>
            <w:r w:rsidRPr="00900C7B">
              <w:rPr>
                <w:rFonts w:ascii="方正仿宋_GBK" w:eastAsia="方正仿宋_GBK" w:hAnsi="仿宋" w:cs="宋体" w:hint="eastAsia"/>
                <w:b/>
                <w:color w:val="000000"/>
                <w:kern w:val="0"/>
                <w:sz w:val="18"/>
                <w:szCs w:val="18"/>
              </w:rPr>
              <w:t>获奖等级</w:t>
            </w:r>
          </w:p>
        </w:tc>
      </w:tr>
      <w:tr w:rsidR="004E5EFF" w:rsidRPr="00900C7B" w:rsidTr="00B41B90">
        <w:trPr>
          <w:gridAfter w:val="2"/>
          <w:wAfter w:w="47" w:type="dxa"/>
          <w:trHeight w:val="371"/>
          <w:jc w:val="center"/>
        </w:trPr>
        <w:tc>
          <w:tcPr>
            <w:tcW w:w="1157" w:type="dxa"/>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重庆市第八中学校</w:t>
            </w:r>
          </w:p>
        </w:tc>
        <w:tc>
          <w:tcPr>
            <w:tcW w:w="992" w:type="dxa"/>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何梦溪</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助推“四史”教育共育核心素养</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69"/>
          <w:jc w:val="center"/>
        </w:trPr>
        <w:tc>
          <w:tcPr>
            <w:tcW w:w="1157" w:type="dxa"/>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奉节县</w:t>
            </w:r>
          </w:p>
        </w:tc>
        <w:tc>
          <w:tcPr>
            <w:tcW w:w="992" w:type="dxa"/>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冉  艳</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巧用学习强国，拓展德育阵地</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11"/>
          <w:jc w:val="center"/>
        </w:trPr>
        <w:tc>
          <w:tcPr>
            <w:tcW w:w="1157" w:type="dxa"/>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渝中区</w:t>
            </w:r>
          </w:p>
        </w:tc>
        <w:tc>
          <w:tcPr>
            <w:tcW w:w="992" w:type="dxa"/>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那  琛</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初高中思政课一体化教学实践中的“同”与“异”—— 以初中“基本经济制度”一课为例</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巴南区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杨  宇</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刍议初中《道德与法治》教材“拓展空间”栏目的设置及运用——以八年级下册（2018年12月第2版）为例</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武隆区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刘开群</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在初中道德与法治教学中关于培养中学生公共参与途径的思考</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长寿区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钱文秀</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初中道德与法治课体验性作业设计初探</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两江新区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王  燚</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道德与法治课堂友善价值观培育困境初探</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重庆市第一中学校</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李颜言</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真知·真情·真信·真行——初中道德与法治课政治认同核心素养培育策略</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北碚区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龙  玲</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五育融合  系统架构  提质增效——初中道德与法治复习课教学策略探析</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50"/>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铜梁区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杨贵香</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浅谈初中道德与法治课堂导入</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酉阳县</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代树林</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劳动教育融入初中思政课程的教学路径探析</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重庆外国语学校</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陈海龙</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固本清源重修养 以读促教润课堂——浅谈新时代思政课教师的阅读策略</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永川区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陈历利  李明臣</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选对“点”  关注“边”  落到“实”——道德与法治教学选材三原则</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2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巴南区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何删姗</w:t>
            </w:r>
          </w:p>
        </w:tc>
        <w:tc>
          <w:tcPr>
            <w:tcW w:w="6052" w:type="dxa"/>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忽如一夜春风来，千树万树梨花开 ——谈情境教学的几点思考</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西南大学附属中学校</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孙  春</w:t>
            </w:r>
          </w:p>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谯  婷</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党史教育融入初中道德与法治课堂四个着力点</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长寿区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黄秀琼</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刍议初中思政课前小调研应把握好五个“度”</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85"/>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江津区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王  平</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“一案到底”与“多案并用”在初中政治教学中的运用思考</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270"/>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开州区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徐  琳</w:t>
            </w:r>
          </w:p>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lastRenderedPageBreak/>
              <w:t>吴  冲</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lastRenderedPageBreak/>
              <w:t>“互联网+”背景下区域内中小学思政课教师学习共同体研究</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97"/>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lastRenderedPageBreak/>
              <w:t>重庆市育才中学校</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周艳华</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初中《道德与法治》课后作业创新设计探究</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97"/>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江津区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丁贤凤</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初中道德与法治课开展体验性学习的思考</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97"/>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奉节县</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王永春</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初中道德与法治课堂教学提升亲和力的策略</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97"/>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江津区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周  莉</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将“四史”教育融入中学思想政治理论课的思考</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97"/>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綦江区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岳云雄</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聚焦“四课”助推区域中小学思政课程一体化建设</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97"/>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沙坪坝区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李  量</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融入“四史”教育， 打造思政课堂</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97"/>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江津区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唐顺东</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初高中思政课教学衔接问题与策略的思考</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97"/>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黔江区</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古吉平</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追求有价值的课堂，以议题与活动为载体创新思政课教学</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RPr="00900C7B" w:rsidTr="00B41B90">
        <w:trPr>
          <w:gridAfter w:val="2"/>
          <w:wAfter w:w="47" w:type="dxa"/>
          <w:trHeight w:val="397"/>
          <w:jc w:val="center"/>
        </w:trPr>
        <w:tc>
          <w:tcPr>
            <w:tcW w:w="1157"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西南大学附属中学校</w:t>
            </w:r>
          </w:p>
        </w:tc>
        <w:tc>
          <w:tcPr>
            <w:tcW w:w="992" w:type="dxa"/>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李红梅</w:t>
            </w:r>
          </w:p>
        </w:tc>
        <w:tc>
          <w:tcPr>
            <w:tcW w:w="6052" w:type="dxa"/>
            <w:noWrap/>
            <w:vAlign w:val="center"/>
          </w:tcPr>
          <w:p w:rsidR="004E5EFF" w:rsidRPr="00900C7B" w:rsidRDefault="004E5EFF" w:rsidP="00B41B90">
            <w:pPr>
              <w:widowControl/>
              <w:spacing w:line="400" w:lineRule="exact"/>
              <w:jc w:val="left"/>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以“四精” 打造精品微课程——以初中道德与法治“宪法”模块为例</w:t>
            </w:r>
          </w:p>
        </w:tc>
        <w:tc>
          <w:tcPr>
            <w:tcW w:w="1151" w:type="dxa"/>
            <w:gridSpan w:val="3"/>
            <w:noWrap/>
            <w:vAlign w:val="center"/>
          </w:tcPr>
          <w:p w:rsidR="004E5EFF" w:rsidRPr="00900C7B" w:rsidRDefault="004E5EFF" w:rsidP="00B41B90">
            <w:pPr>
              <w:widowControl/>
              <w:spacing w:line="400" w:lineRule="exact"/>
              <w:jc w:val="center"/>
              <w:rPr>
                <w:rFonts w:ascii="方正仿宋_GBK" w:eastAsia="方正仿宋_GBK" w:hAnsi="仿宋" w:cs="宋体"/>
                <w:bCs/>
                <w:color w:val="000000"/>
                <w:kern w:val="0"/>
                <w:sz w:val="18"/>
                <w:szCs w:val="18"/>
              </w:rPr>
            </w:pPr>
            <w:r w:rsidRPr="00900C7B">
              <w:rPr>
                <w:rFonts w:ascii="方正仿宋_GBK" w:eastAsia="方正仿宋_GBK" w:hAnsi="仿宋" w:cs="宋体" w:hint="eastAsia"/>
                <w:bCs/>
                <w:color w:val="000000"/>
                <w:kern w:val="0"/>
                <w:sz w:val="18"/>
                <w:szCs w:val="18"/>
              </w:rPr>
              <w:t>一等奖</w:t>
            </w:r>
          </w:p>
        </w:tc>
      </w:tr>
      <w:tr w:rsidR="004E5EFF" w:rsidTr="00B41B90">
        <w:trPr>
          <w:gridAfter w:val="1"/>
          <w:wAfter w:w="24" w:type="dxa"/>
          <w:trHeight w:val="157"/>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重庆市南开中学校</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荣  刚</w:t>
            </w:r>
          </w:p>
        </w:tc>
        <w:tc>
          <w:tcPr>
            <w:tcW w:w="6059" w:type="dxa"/>
            <w:gridSpan w:val="2"/>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创新教学方式，落实核心素养</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3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涪陵区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肖友娟</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基于学科核心素养的活动化教学探析</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364"/>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巴南区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李远梅</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道德与法治课程分层教学法探索</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344"/>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北碚区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赖春丽</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由学生灵魂“拷问”引发的教学思考</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337"/>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合川区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张永兵</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激发学习兴趣营造初中道德与法治课堂心理氛围</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331"/>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江北区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陈  娜</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中学政治教学设计的优化探索</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311"/>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开州区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田富先</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“抗疫”教育资源融入初中道德与法治课教学初探</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潼南区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周娟娟</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初中《道德与法治》课程中华传统美德教育研究——以重庆市潼南实验中学校为例</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万州区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谭骏毅</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基于教材栏目的体验性学习</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巴南区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杨  利</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八年级道德与法治课程中的微课应用技巧</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奉节县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邓  刚</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读书万卷始通神</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梁平区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漆辉东</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在读中走几个来回</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349"/>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潼南区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张国思</w:t>
            </w:r>
          </w:p>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张欣宇</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善用优秀传统文化，点亮初中道德与法治课堂</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酉阳县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杨张图</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试论2021年重庆道德与法治学科中考命题导向</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渝中区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赵美润</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心理咨询原则与技术在初中道德与法治课程中的应用</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两江新区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孙淋淋</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“四史”教育融入道德与法治教学之我见</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奉节县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陈家友</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浅谈教师在教学实践中对七上“运用你的经验”小栏目的运用</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江北区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郑葛诗</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目标· 任务·互动·评价——初中道德与法治课有效合作学习的四个维度</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长寿区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沈为民</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体验性学习的育德价值与实践路径</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长寿区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桑金波</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初中《道德与法治》课堂活动作业设计的策略研究</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巫山县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谭  虹</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初中生法治意识培养研究情况探究</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大渡口区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张  容</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浅析初中道德与法治课铸魂育人实施策略</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南岸区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宋玉琼</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巧用时政资源教学 提升政治认同素养</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渝中区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吕  玮</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浅谈初中道德与法治课程中的心理健康教育</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渝中区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金  科</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在道德与法治教学中如何促进政治认同----以《共圆中国梦》为例</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两江新区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吴  芳</w:t>
            </w:r>
          </w:p>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骆  晗</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教材案例在初中道德与法治教学中的特点及应用初探——以《共筑生命家园为例》</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涪陵区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文洪芬</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初中道德与法治教学中案例教学法的有效运用</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涪陵区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方樱利</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道德与法治大单元课程设计——以八下《理解权利义务》为例</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开州区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杨祥广</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例谈2021年重庆中考道德与法治试题B卷的特点</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秀山县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彭自国</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刍议初中道德与法治教学中情感教育的渗透</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渝北区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杨侯伟</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在深度学习中打造大思政课</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巫山县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吕亚萍</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提升初中道德与法治课堂教学实效的策略</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铜梁区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亢  春</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上好初中思政“党史第一课”教学探析</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重庆市育才中学校</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李月忆</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教师如何落实初中政治新课标中的“动词”</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重庆市第八中学校</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尹晓晴</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坚持“统一”式教学，让核心素养落地生根</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涪陵区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鲁春华</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初中思政课学科育人的“前世”与“今生”</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丰都县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邓  将</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浅析区县中小学思政课教师专业素养培养策略</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秀山县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姚文丽</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初中道德与法治教学中立德树人理念融入价值探索</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酉阳县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王雪冬</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基于“国家认同”的“家国情怀”教学探究 ——以部编版七年级《道德与法治》1为例</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铜梁区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胡祖芳</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科学设置任务，提升学科素养——初中道德与法治活动型学科课程实施之任务设计</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荣昌区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杨  梅</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扎根课堂，塑造初中生思想信仰——以荣昌初级中学道德与法治教学为例</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两江新区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赵  焱</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浅谈在初中道德与法治教育中如何完成德育教育的任务</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巴南区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杨  林</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社会主义核心价值观融入初中道德与法治教学策略研究</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大渡口区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刘  璐</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中学思政课程的必然“三变”</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铜梁区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陈德凤</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浅谈农村初中道德与法治教学现状及策略</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丰都县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刘建娟</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浅析新形势下农村初中学校思政课教育现状及应对措施</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黔江区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杨金蓉</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试述初中道德与法治课教学中如何渗透生命教育</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黔江区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黄庆花</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议题式教学走进初中道德与法治课堂的实践尝试</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云阳县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何  欣</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《道德与法治》学科在提升学生素养的同时有效应考</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大足区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李行树</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让学生“爱上”你的政治课</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九龙坡区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王任圳</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强化党史学习教育与思想政治教育有效融合，发挥好学校思政课育人关键作用</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南川区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刘  红</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政治课教师的人格魅力在课堂教学中的重要作用</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潼南区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谭晓玲</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情境创设类活动课在初中道德与法治课中的运用——以《依法行使权利》一课为例</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gridAfter w:val="1"/>
          <w:wAfter w:w="24" w:type="dxa"/>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万州区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程  丹</w:t>
            </w:r>
          </w:p>
        </w:tc>
        <w:tc>
          <w:tcPr>
            <w:tcW w:w="6059" w:type="dxa"/>
            <w:gridSpan w:val="2"/>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浅谈生本理念下初中道德与法治的课堂教学</w:t>
            </w:r>
          </w:p>
        </w:tc>
        <w:tc>
          <w:tcPr>
            <w:tcW w:w="1167"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二等奖</w:t>
            </w:r>
          </w:p>
        </w:tc>
      </w:tr>
      <w:tr w:rsidR="004E5EFF" w:rsidTr="00B41B90">
        <w:trPr>
          <w:trHeight w:val="157"/>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重庆市巴蜀中学校</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张月馨</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提升中学生社会主义先进文化认知认同的对策研究</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3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荣昌区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颜代平</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显隐统一 知行合一——论道德与法治教改实践</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364"/>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大渡口区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文  粹</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浅谈在中学思想政治课堂突发情况中运用教学机智对思政育人的作用</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344"/>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奉节县</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杨梅拦</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新时代中学生爱国主义教育困境与对策</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337"/>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奉节县</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黄  娥</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初中思政课教师亲和力探究</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331"/>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江北区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陈佳静</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初中道德与法治课堂自主学习模式初探</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311"/>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武隆区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胡莉莉</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论初中道德与法治课学习兴趣的培养</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秀山县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夏国荣</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立德树人 固本荣枝</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沙坪坝区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石秋婧</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浅谈大单元教学设计在初中道德与法治中的实践研究</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丰都县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王云兰</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思政理论课教师专业化发展的结构主义分析和建构主义培养模式探析</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合川区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谢  雯</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“三新”要求下九年级道德与法治课堂增强学生家国情怀的教学思考</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潼南区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杨宜衡</w:t>
            </w:r>
          </w:p>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莫  均</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初中道德与法治学科学生阅读能力培养策略探究</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349"/>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铜梁区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刘  丹</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隐性教育在中学生思想政治教育中的运用研究</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大足区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朱成凤</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创新解题，趣味无穷</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九龙坡区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袁昱寰</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时政热点在初三道德与法治复习中的有效运用</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开州区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吴  冲</w:t>
            </w:r>
          </w:p>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谭小琴</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区域内中小学思政课一体化改革创新实践研究</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梁平区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胡志红</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浅谈如何构建初中道德与法治活动课</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南川区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辜红英</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浅谈用结构方式研读教材</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万盛经开区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邓  楠</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高质量体制下如何上好高质量的初中道德与法治课</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渝北区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李  林</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统筹妙方知材融合  攻坚妙法四环答题</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丰都县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易王萍</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刍议初中道德与法治新课导入的设计</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梁平区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黄元应</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漫聊时政材料进直播课堂</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黔江区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刘彩霞</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扮演好“五个角色”以提高初中道德与法治教学有效性</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永川区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黄春梅</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初中道德与法治教学设计的思考</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云阳县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许文丹</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农村初中《道德与法治课》中心理健康教育初探</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荣昌区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李闪莉</w:t>
            </w:r>
          </w:p>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邓宗燕</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思想政治学科试题命制之情境与任务适切性初探</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江津区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钟  萍</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初中道德与法治课生活化教学的探索与实践研究</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九龙坡区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田仲蓉</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浅谈时政新闻播报在道德与法治课上的实践与思考</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九龙坡区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周仕兰</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浅谈《道德与法治》中的主观题及答题技巧</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彭水县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喻修泽</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道德与法治课堂导航单的使用误区与改进</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万盛经开区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刘  敏</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初中道德与法治教学“五解”</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沙坪坝区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钟崇竹</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党史教育进课堂，红色基因入心怀</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永川区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冉  莹</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关于部编九年级上册《道德与法治》的教学总结与反思</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万州区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瞿亚辉</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立足考情，钻研教材——九年级道德与法治教学策略研究</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武隆区</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陈智慧</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浅析翻转课堂在初中政治课中的应用</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云阳县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陶  令</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如何把握好课堂上好道德与法治课</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285"/>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云阳县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叶建位</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基于生活化的初中道德与法治教学问题及改善策略</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巫山县</w:t>
            </w:r>
          </w:p>
        </w:tc>
        <w:tc>
          <w:tcPr>
            <w:tcW w:w="992" w:type="dxa"/>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谭发东</w:t>
            </w:r>
          </w:p>
        </w:tc>
        <w:tc>
          <w:tcPr>
            <w:tcW w:w="6084" w:type="dxa"/>
            <w:gridSpan w:val="3"/>
            <w:noWrap/>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浅谈基于核心素养的农村初中“法育”</w:t>
            </w:r>
          </w:p>
        </w:tc>
        <w:tc>
          <w:tcPr>
            <w:tcW w:w="1166" w:type="dxa"/>
            <w:gridSpan w:val="3"/>
            <w:noWrap/>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巫山县</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祝凤英</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提高初中道德与法治课堂教学有效性初探</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大渡口</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刘  娟</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初中道德与法治活动性课程策略研究</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重庆市南开中学校</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徐  迅</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提升初中学生政治学科复习课学习力攻略</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沙坪坝区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杨  黎</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基于“新型教与学模式”，细化课前三分钟播报，提升学生时政学习能力</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北碚区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华红梅</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基于核心素养培养的初中道德与法治生活化教学研究</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綦江区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邬玲玲</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核心素养下初中道德与法治课信息化教学探索</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渝北区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唐  璐</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饭圈文化影响下道德与法治课对初中生正确价值观的培养策略</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大足区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黎  勇</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浅谈道德与法治非选择题解题指导</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垫江县</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余水仙</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浅析新时代背景下推行初中道德与法治课堂引入时政的必要性及有效性策略</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潼南区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范正元</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论在思政课中培养初中学生的法治意识</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酉阳县</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李裕民</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浅谈初中道德与法治课程对学生爱国主义及感恩意识的培养</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渝中区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胡  微</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浅谈关于2021年中考政治试题特点及课堂教学策略思考</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高新区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王艳君</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初中道德与法治课堂开展生活化教学的策略研究</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九龙坡区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刘  玲</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基于核心素养导向的初中道德与法治课堂教学建构的思考与实践</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南岸区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谭  文</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体验式教学在初中道德与法治课中的应用策略探究</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万州区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王东东</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浅析思政课程中，初中学生从“他律”到“自律”的行为策略探究</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武隆区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黄淑念</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初中道德与法治课体验式法治教学问题探析</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秀山县</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吴洪跃</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如何在初中道德与法治教学中对待学生间的差异</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大渡口区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黄小琴</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课程思政视野下初中道德与法治的实践探索</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巫山县</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王  婷</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浅析初中道德与法治培养学生法律意识的策略</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江北区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游  熙</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浅析初中道德与法治教学中学生学习兴趣的培养</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重庆市巴蜀中学校</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冯帝丽</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浅谈道德与法治课中的立志教育</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铜梁区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彭文娟  官义菊</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初中道德与法治课中的法治教育研究</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涪陵区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胡  虹</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探究立德树人理念下的初中道德与法治教学优化模式</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r w:rsidR="004E5EFF" w:rsidTr="00B41B90">
        <w:trPr>
          <w:trHeight w:val="70"/>
          <w:jc w:val="center"/>
        </w:trPr>
        <w:tc>
          <w:tcPr>
            <w:tcW w:w="1157"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高新区</w:t>
            </w:r>
          </w:p>
        </w:tc>
        <w:tc>
          <w:tcPr>
            <w:tcW w:w="992" w:type="dxa"/>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李  强</w:t>
            </w:r>
          </w:p>
        </w:tc>
        <w:tc>
          <w:tcPr>
            <w:tcW w:w="6084" w:type="dxa"/>
            <w:gridSpan w:val="3"/>
            <w:vAlign w:val="center"/>
          </w:tcPr>
          <w:p w:rsidR="004E5EFF" w:rsidRDefault="004E5EFF" w:rsidP="00B41B90">
            <w:pPr>
              <w:widowControl/>
              <w:jc w:val="left"/>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让时事新闻成为提高道德与法治课堂有效性的奠基石</w:t>
            </w:r>
          </w:p>
        </w:tc>
        <w:tc>
          <w:tcPr>
            <w:tcW w:w="1166" w:type="dxa"/>
            <w:gridSpan w:val="3"/>
            <w:vAlign w:val="center"/>
          </w:tcPr>
          <w:p w:rsidR="004E5EFF" w:rsidRDefault="004E5EFF" w:rsidP="00B41B90">
            <w:pPr>
              <w:widowControl/>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三等奖</w:t>
            </w:r>
          </w:p>
        </w:tc>
      </w:tr>
    </w:tbl>
    <w:p w:rsidR="004E5EFF" w:rsidRDefault="004E5EFF" w:rsidP="004E5EFF">
      <w:pPr>
        <w:spacing w:line="540" w:lineRule="exact"/>
        <w:rPr>
          <w:rFonts w:ascii="方正黑体_GBK" w:eastAsia="方正黑体_GBK" w:hAnsi="方正黑体_GBK" w:cs="方正黑体_GBK"/>
          <w:bCs/>
          <w:sz w:val="32"/>
          <w:szCs w:val="32"/>
        </w:rPr>
      </w:pPr>
    </w:p>
    <w:p w:rsidR="004E5EFF" w:rsidRDefault="004E5EFF" w:rsidP="004E5EFF">
      <w:pPr>
        <w:spacing w:line="540" w:lineRule="exact"/>
        <w:rPr>
          <w:rFonts w:ascii="方正黑体_GBK" w:eastAsia="方正黑体_GBK" w:hAnsi="方正黑体_GBK" w:cs="方正黑体_GBK"/>
          <w:bCs/>
          <w:sz w:val="32"/>
          <w:szCs w:val="32"/>
        </w:rPr>
      </w:pPr>
    </w:p>
    <w:p w:rsidR="004E5EFF" w:rsidRDefault="004E5EFF" w:rsidP="004E5EFF">
      <w:pPr>
        <w:spacing w:line="540" w:lineRule="exact"/>
        <w:rPr>
          <w:rFonts w:ascii="方正黑体_GBK" w:eastAsia="方正黑体_GBK" w:hAnsi="方正黑体_GBK" w:cs="方正黑体_GBK"/>
          <w:bCs/>
          <w:sz w:val="32"/>
          <w:szCs w:val="32"/>
        </w:rPr>
      </w:pPr>
    </w:p>
    <w:p w:rsidR="004E5EFF" w:rsidRDefault="004E5EFF" w:rsidP="004E5EFF">
      <w:pPr>
        <w:spacing w:line="540" w:lineRule="exact"/>
        <w:rPr>
          <w:rFonts w:ascii="方正黑体_GBK" w:eastAsia="方正黑体_GBK" w:hAnsi="方正黑体_GBK" w:cs="方正黑体_GBK"/>
          <w:bCs/>
          <w:sz w:val="32"/>
          <w:szCs w:val="32"/>
        </w:rPr>
      </w:pPr>
    </w:p>
    <w:p w:rsidR="004E5EFF" w:rsidRDefault="004E5EFF" w:rsidP="004E5EFF">
      <w:pPr>
        <w:spacing w:line="540" w:lineRule="exact"/>
        <w:rPr>
          <w:rFonts w:ascii="方正黑体_GBK" w:eastAsia="方正黑体_GBK" w:hAnsi="方正黑体_GBK" w:cs="方正黑体_GBK"/>
          <w:bCs/>
          <w:sz w:val="32"/>
          <w:szCs w:val="32"/>
        </w:rPr>
      </w:pPr>
    </w:p>
    <w:p w:rsidR="00BC6B67" w:rsidRDefault="00BC6B67">
      <w:bookmarkStart w:id="0" w:name="_GoBack"/>
      <w:bookmarkEnd w:id="0"/>
    </w:p>
    <w:sectPr w:rsidR="00BC6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FF"/>
    <w:rsid w:val="004E5EFF"/>
    <w:rsid w:val="00BC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4530</Characters>
  <Application>Microsoft Office Word</Application>
  <DocSecurity>0</DocSecurity>
  <Lines>37</Lines>
  <Paragraphs>10</Paragraphs>
  <ScaleCrop>false</ScaleCrop>
  <Company>Sky123.Org</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2022-03-22T08:48:00Z</dcterms:created>
  <dcterms:modified xsi:type="dcterms:W3CDTF">2022-03-22T08:48:00Z</dcterms:modified>
</cp:coreProperties>
</file>