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AC" w:rsidRDefault="000450AC" w:rsidP="000450AC">
      <w:pPr>
        <w:widowControl/>
        <w:adjustRightInd w:val="0"/>
        <w:snapToGrid w:val="0"/>
        <w:spacing w:after="200"/>
        <w:jc w:val="left"/>
        <w:rPr>
          <w:rFonts w:ascii="方正黑体_GBK" w:eastAsia="方正黑体_GBK" w:hAnsi="微软雅黑"/>
          <w:color w:val="000000" w:themeColor="text1"/>
          <w:kern w:val="0"/>
          <w:sz w:val="32"/>
          <w:szCs w:val="32"/>
        </w:rPr>
      </w:pPr>
      <w:r w:rsidRPr="00852EB6">
        <w:rPr>
          <w:rFonts w:ascii="方正黑体_GBK" w:eastAsia="方正黑体_GBK" w:hAnsi="微软雅黑" w:hint="eastAsia"/>
          <w:color w:val="000000" w:themeColor="text1"/>
          <w:kern w:val="0"/>
          <w:sz w:val="32"/>
          <w:szCs w:val="32"/>
        </w:rPr>
        <w:t>附件3</w:t>
      </w:r>
    </w:p>
    <w:p w:rsidR="000450AC" w:rsidRPr="00852EB6" w:rsidRDefault="000450AC" w:rsidP="000450AC">
      <w:pPr>
        <w:widowControl/>
        <w:adjustRightInd w:val="0"/>
        <w:snapToGrid w:val="0"/>
        <w:spacing w:after="200"/>
        <w:jc w:val="left"/>
        <w:rPr>
          <w:rFonts w:ascii="方正黑体_GBK" w:eastAsia="方正黑体_GBK" w:hAnsi="微软雅黑"/>
          <w:color w:val="000000" w:themeColor="text1"/>
          <w:kern w:val="0"/>
          <w:sz w:val="32"/>
          <w:szCs w:val="32"/>
        </w:rPr>
      </w:pPr>
    </w:p>
    <w:p w:rsidR="000450AC" w:rsidRPr="00852EB6" w:rsidRDefault="000450AC" w:rsidP="000450AC">
      <w:pPr>
        <w:widowControl/>
        <w:shd w:val="clear" w:color="auto" w:fill="FFFFFF"/>
        <w:adjustRightInd w:val="0"/>
        <w:snapToGrid w:val="0"/>
        <w:spacing w:after="200" w:line="600" w:lineRule="exact"/>
        <w:jc w:val="center"/>
        <w:rPr>
          <w:rFonts w:ascii="方正小标宋_GBK" w:eastAsia="方正小标宋_GBK" w:hAnsi="黑体" w:cs="Arial"/>
          <w:bCs/>
          <w:color w:val="000000" w:themeColor="text1"/>
          <w:kern w:val="0"/>
          <w:sz w:val="44"/>
          <w:szCs w:val="44"/>
        </w:rPr>
      </w:pPr>
      <w:r w:rsidRPr="00852EB6">
        <w:rPr>
          <w:rFonts w:ascii="方正小标宋_GBK" w:eastAsia="方正小标宋_GBK" w:hAnsi="黑体" w:cs="Arial" w:hint="eastAsia"/>
          <w:bCs/>
          <w:color w:val="000000" w:themeColor="text1"/>
          <w:kern w:val="0"/>
          <w:sz w:val="44"/>
          <w:szCs w:val="44"/>
        </w:rPr>
        <w:t>2021年思政课程与课程思政（学科德育）优秀案例及论文获奖名单</w:t>
      </w:r>
    </w:p>
    <w:p w:rsidR="000450AC" w:rsidRPr="00852EB6" w:rsidRDefault="000450AC" w:rsidP="000450AC">
      <w:pPr>
        <w:widowControl/>
        <w:shd w:val="clear" w:color="auto" w:fill="FFFFFF"/>
        <w:adjustRightInd w:val="0"/>
        <w:snapToGrid w:val="0"/>
        <w:spacing w:after="200" w:line="600" w:lineRule="exact"/>
        <w:jc w:val="center"/>
        <w:rPr>
          <w:rFonts w:ascii="方正楷体_GBK" w:eastAsia="方正楷体_GBK" w:hAnsi="黑体" w:cs="Arial"/>
          <w:bCs/>
          <w:color w:val="000000" w:themeColor="text1"/>
          <w:kern w:val="0"/>
          <w:sz w:val="32"/>
          <w:szCs w:val="32"/>
        </w:rPr>
      </w:pPr>
      <w:r w:rsidRPr="00852EB6">
        <w:rPr>
          <w:rFonts w:ascii="方正楷体_GBK" w:eastAsia="方正楷体_GBK" w:hAnsi="黑体" w:cs="Arial" w:hint="eastAsia"/>
          <w:bCs/>
          <w:color w:val="000000" w:themeColor="text1"/>
          <w:kern w:val="0"/>
          <w:sz w:val="32"/>
          <w:szCs w:val="32"/>
        </w:rPr>
        <w:t>（中职组）</w:t>
      </w:r>
    </w:p>
    <w:p w:rsidR="000450AC" w:rsidRPr="00852EB6" w:rsidRDefault="000450AC" w:rsidP="000450AC">
      <w:pPr>
        <w:widowControl/>
        <w:shd w:val="clear" w:color="auto" w:fill="FFFFFF"/>
        <w:adjustRightInd w:val="0"/>
        <w:snapToGrid w:val="0"/>
        <w:spacing w:after="200" w:line="600" w:lineRule="exact"/>
        <w:jc w:val="center"/>
        <w:rPr>
          <w:rFonts w:ascii="方正小标宋简体" w:eastAsia="方正小标宋简体" w:hAnsi="黑体" w:cs="Arial"/>
          <w:b/>
          <w:bCs/>
          <w:color w:val="000000" w:themeColor="text1"/>
          <w:kern w:val="0"/>
          <w:sz w:val="32"/>
          <w:szCs w:val="32"/>
        </w:rPr>
      </w:pPr>
    </w:p>
    <w:p w:rsidR="000450AC" w:rsidRPr="00852EB6" w:rsidRDefault="000450AC" w:rsidP="000450AC">
      <w:pPr>
        <w:widowControl/>
        <w:adjustRightInd w:val="0"/>
        <w:snapToGrid w:val="0"/>
        <w:spacing w:after="200"/>
        <w:jc w:val="center"/>
        <w:rPr>
          <w:rFonts w:ascii="方正黑体_GBK" w:eastAsia="方正黑体_GBK" w:hAnsi="黑体" w:cs="Arial"/>
          <w:bCs/>
          <w:color w:val="000000" w:themeColor="text1"/>
          <w:kern w:val="0"/>
          <w:sz w:val="32"/>
          <w:szCs w:val="32"/>
        </w:rPr>
      </w:pPr>
      <w:r w:rsidRPr="00852EB6">
        <w:rPr>
          <w:rFonts w:ascii="方正黑体_GBK" w:eastAsia="方正黑体_GBK" w:hAnsi="黑体" w:cs="Arial" w:hint="eastAsia"/>
          <w:bCs/>
          <w:color w:val="000000" w:themeColor="text1"/>
          <w:kern w:val="0"/>
          <w:sz w:val="32"/>
          <w:szCs w:val="32"/>
        </w:rPr>
        <w:t>优秀案例获奖作品（中职组，104篇）</w:t>
      </w:r>
    </w:p>
    <w:tbl>
      <w:tblPr>
        <w:tblW w:w="4996" w:type="pct"/>
        <w:tblLayout w:type="fixed"/>
        <w:tblLook w:val="04A0" w:firstRow="1" w:lastRow="0" w:firstColumn="1" w:lastColumn="0" w:noHBand="0" w:noVBand="1"/>
      </w:tblPr>
      <w:tblGrid>
        <w:gridCol w:w="1019"/>
        <w:gridCol w:w="836"/>
        <w:gridCol w:w="1988"/>
        <w:gridCol w:w="3898"/>
        <w:gridCol w:w="6422"/>
      </w:tblGrid>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特等奖（6篇）</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李杰、吴萍、郑小波</w:t>
            </w:r>
          </w:p>
        </w:tc>
        <w:tc>
          <w:tcPr>
            <w:tcW w:w="13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重庆市医药卫生学校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“明道正业”，育“仁心妙手”骨科护士——中职护理专业《外科护理》课程思政教学案例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毛兴燕、黄勇、董勇</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“匠知、匠术、匠心”引领，培养“新时代汽车维修匠人</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赵志章</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重庆市南川隆化职业中学校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“再走长征路，重温革命情”主题导游讲解——《模拟导游》课程思政教学案例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赵阳敏</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将工匠精神融入服装教学课堂—— 以“旗袍结构设计”为案例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lastRenderedPageBreak/>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杨淑华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筑梦复兴 圆梦强国——坚持和发展中国特色社会主义的总任务</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周堃</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基于项目式教学的思政课程教学案例</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一等奖（17篇）</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樊登勇</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重庆市机械高级技工学校  </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专业课程思政教学案列之《汽车维护与保养》</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李经春</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“四环五步六结合”课程思政整体推进与实践</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张光铃、邓小均</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四步法构建课程思政育人体系</w:t>
            </w:r>
          </w:p>
        </w:tc>
      </w:tr>
      <w:tr w:rsidR="000450AC" w:rsidRPr="00852EB6" w:rsidTr="009425B7">
        <w:trPr>
          <w:trHeight w:val="9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满丽</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以史为鉴，固本正源——党史教育进语文课堂教学案例《落日》</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肖兴春</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重庆市两江职业教育中心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心有所向 情有所往——申请书的写作</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李仕祺</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颂英雄史诗 抒党国情怀</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王小花、江念</w:t>
            </w:r>
          </w:p>
        </w:tc>
        <w:tc>
          <w:tcPr>
            <w:tcW w:w="13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Spring Festival</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王晴</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“千里之行 始于足下”——《服装设计基础》课程思政案例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曾长春、刘国纪</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将思政元素融入中职现代信息技术专业课程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李丽娜、邓静</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学校整体推进课程思政的实践探索——基于重庆市北碚职业教育中心经验</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易丹、季芳、汪东</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《传承红色基因，续写“红岩精神”——白公馆讲解》教学案例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颜敏</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重庆市工贸高级技工学校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《体育与健康》课程思政案例--排球垫球</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王漠</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“学-思-行”思政课程案例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陈帅丁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重庆市大足职业教育中心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实施精善教育,培养时代新人,举文化自信旗子,走精善教育路子,塑技工牌子--学校整体推进思政课程工作案例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张珊</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挖红色育人资源，抓思政创新团队建设—重庆市工业学校整体推进思政课程工作案例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黄磊</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树立正确的人才观</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罗琴琴</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重庆市两江职业教育中心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扬智者之帆，行慧者之路——坚定文化自信</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二等奖（34篇）</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陈易</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重庆市奉节职业教育中心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“数”说疫情，一起行动——函数的应用举例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陈泳洁</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培育工匠精神 协同学科思政——学校整体推进学科德育案例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李敏瑜</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诵爱国经典 悟抗战精神——群文阅读语文课程思政教学案例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朱建飞</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循着诗人步履 探寻诗意田园</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肖永莲、李凤</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发挥电商优势  助力乡村振兴——基于《直播营销》课程思政案例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徐晶</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会计进乡，助力产业发展——《基础会计》课程思政教学案例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先泽梅、李丽娜</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语文课程思政教案设计案例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张小莉</w:t>
            </w:r>
          </w:p>
        </w:tc>
        <w:tc>
          <w:tcPr>
            <w:tcW w:w="13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重庆市医药卫生学校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“课程思政”改革背景下中职药剂专业《药理学》课程思政建设的探索和实践</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徐锦</w:t>
            </w:r>
          </w:p>
        </w:tc>
        <w:tc>
          <w:tcPr>
            <w:tcW w:w="13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photoshop图形图像处理</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石磊</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基于刘帅精神的课程思政创新实践</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赵英、李利佳、何英</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“课程思政”典型教学案例——屋顶的构造</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廖燕</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柱塞泵“传动轴”的车削</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王盈</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《陈鹤琴幼儿教育理论》课程思政案例</w:t>
            </w:r>
          </w:p>
        </w:tc>
      </w:tr>
      <w:tr w:rsidR="000450AC" w:rsidRPr="00852EB6" w:rsidTr="009425B7">
        <w:trPr>
          <w:trHeight w:val="927"/>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万美春</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整体谋划布全局、层层推进促成效——重庆市工业学校整体推进课程思政工作案例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 群</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《精湛的古代工艺——古代建筑》课程思政教学案例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王娜</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重庆市巴南职业教育中心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中餐菜肴服务</w:t>
            </w:r>
          </w:p>
        </w:tc>
      </w:tr>
      <w:tr w:rsidR="000450AC" w:rsidRPr="00852EB6" w:rsidTr="009425B7">
        <w:trPr>
          <w:trHeight w:val="575"/>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邓正宇</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重庆市农业机械化学校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单片机应用：一个数码管的显示</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陈良华、李娟</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重庆市九龙坡职业教育中心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挖掘“渝商”优秀传统文化，融汇社会主义核心价值观，铸电子商务专业思政灵魂—电子商务专业课程思政案例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刘瑞丰、吴桐、张方方</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万盛职业教育中心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《网络系统建设与运维》课程思政案例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邓小均</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《导游实务》课程思政教学案例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吴瑜</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重庆市巴南职业教育中心   </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中职语文（拓展模块）第三单元第一课《再别康桥》</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吴静</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组合逻辑电路的分析</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向彬毓、江媛媛</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老年人活动策划与组织之创意手工</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李浩灵</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课程思政案例   “I Am a Volunteer”课程思政教学设计</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黎晓兰</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夯实基础  强化师资  革新教学  共促发展——北碚职教中心思政课程整体推进工作纪实</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屈育霞</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重庆市南川隆化职业中学校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观十二象，知礼守德——《职业道德与法律》思政课程典型案例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刁静炜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遵守职业道德是从业之本——（中职思想政治课《职业道德与法律》第四课）</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李峥峥</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职业道德与法律课程案例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王蜀明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构建“PDGWT”联动模式，提升思政课程有效性——学校整体推进思政课程工作案例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李云</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彰显思政魅力 提升育人效率——《职业生涯规划》思政课程教学案例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任文静</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《衣尚中国》展素养，传统文化焕生机</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冯志梅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国家安全，人人有责</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胡国桢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内外联合、纵横施力，推动新时代学校思政课程教育</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李茂林</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朋友圈引发的连锁反应——《崇尚程序正义，依法维护权益》教学案例</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三等奖（47篇）</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邓莉莉、王文兵</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“十二生肖”运动会—中职体育与健康课程思政教学案例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吕小斌</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重庆市大足职业教育中心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钳工实训课程思政典型教学案例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陈跃辉</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《职业生涯规划》课程思政教学案例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张鐘月</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品质餐饮，谊结中外——中餐点餐涉外服务</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王凤花</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中国高度、中国精度</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王晴</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中职服装设计专业课程思政融入初探</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游慧妮</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心肺复苏术——理实一体课</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李采儒、罗文梅</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基于三教改革的中职英语课程思政教学案例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刘磊</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重庆教育管理学校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“做-评-展-悟”让课程思政落地生根</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霍永冬</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重庆市綦江职业教育中心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向“娘炮”说不</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彭琳</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重庆市铜梁职业教育中心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What’s your travel plan</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冉雪</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重庆市农业机械化学校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行车信号系统认知</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晏格</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重庆五一高级技工学校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LED流水彩灯电路的安装与调试</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sz w:val="24"/>
                <w:szCs w:val="24"/>
              </w:rPr>
              <w:t>郑洪燊、李延、孙乙丹</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万盛职业教育中心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《电子商务物流》课程思政案例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王贵红</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重庆市南川隆化职业中学校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培养具备“八大服务”素养的“暖心客服”——《网络客服》课程思政教学案例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郭露徽、汤云霞</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《书愤》课程思政教学案例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梅雨生</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飞檐斗拱——源自中国古建筑的文化自信</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李娟</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Festivals Around the World</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税书琼</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妇产科护理学德育案例---感恩教育</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李琳</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T恤图案设计</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冯丹</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“北京8分钟”</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潘熙</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以制作手机宣传片为主题的视频剪辑课程思政</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殷丹丽</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重庆市巴南职业教育中心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《Flash动画制作》课程思政案例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张盼</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HTML表单-新冠疫情防控情况表单网页制作</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罗春燕</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开展党史教育，提升课程质量——中职语文“课程思政”教学实施案例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杨夷</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重庆市大足职业教育中心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语文课程思政&lt;职业&gt;教学案例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张素君</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重庆市奉节职业教育中心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余弦定理教学案例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陶菁</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文明出行，绿色冬奥（案例）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伍朝艳、冉丽涓</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《服装制作工艺》课程思政育人设计与实践案例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曾炜、罗昌银</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以民族文化浸润心灵还山区青少年一片蔚蓝天空</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刘庆</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重庆市中等职业教育建筑工程施工专业落实立德树人根本任务的实践探索案例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罗钧耀</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以文心雕琢童心——《幼儿园教育活动设计与指导》课程思政教学案例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杨翼菁</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重庆市云阳职业教育中心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课程思政与中职语文同向同行的路径初探</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黄世艳</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重庆五一高级技工学校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马克思主义的传播</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韩依蓓</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重庆工商学校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预防一般违法行为</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陈善林</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开州区职业教育中心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传承红色基因，培养时代新人——思政课程与红色教育融合实践</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屈恩弘</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发生在身边情景故事的运用——《服务群众奉献社会》教学案例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黄国刚</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重庆市万州职业教育中心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融合共生学校特色的思政改革与育人创新</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刘风琼</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思想政治理论课教学方法课例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谢芳</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四川仪表工业学校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坚持中国共产党的领导</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赵谨鸿</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重庆工商学校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依法保护公民的财产权</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冯正璇、罗光军</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“六位一体”思政课程推进工作模式案例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王黎、袁曦</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让红色成为立德树人的靓丽底色</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陈泳洁</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构建“学思践悟”育人体系，提升思政课程育人实力——学校整体推进思政课程工作案例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何燕</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中职学校整体推进思政课程工作的案例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瞿海燕</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“瓜子皮的对与错”——《道德的功能与作用》教学案例</w:t>
            </w:r>
          </w:p>
        </w:tc>
      </w:tr>
      <w:tr w:rsidR="000450AC" w:rsidRPr="00852EB6" w:rsidTr="009425B7">
        <w:trPr>
          <w:trHeight w:val="3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三等奖</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郑奕枭</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涪陵区职业教育中心</w:t>
            </w:r>
          </w:p>
        </w:tc>
        <w:tc>
          <w:tcPr>
            <w:tcW w:w="22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中职学校艺术类课程思政探索美容美发美中国——国风正当时，思政新风尚</w:t>
            </w:r>
          </w:p>
        </w:tc>
      </w:tr>
    </w:tbl>
    <w:p w:rsidR="000450AC" w:rsidRPr="00852EB6" w:rsidRDefault="000450AC" w:rsidP="000450AC">
      <w:pPr>
        <w:widowControl/>
        <w:shd w:val="clear" w:color="auto" w:fill="FFFFFF"/>
        <w:adjustRightInd w:val="0"/>
        <w:snapToGrid w:val="0"/>
        <w:spacing w:after="200" w:line="600" w:lineRule="exact"/>
        <w:jc w:val="center"/>
        <w:rPr>
          <w:rFonts w:ascii="方正小标宋简体" w:eastAsia="方正小标宋简体" w:hAnsi="黑体" w:cs="Arial"/>
          <w:bCs/>
          <w:color w:val="000000" w:themeColor="text1"/>
          <w:kern w:val="0"/>
          <w:sz w:val="32"/>
          <w:szCs w:val="32"/>
        </w:rPr>
      </w:pPr>
    </w:p>
    <w:p w:rsidR="000450AC" w:rsidRDefault="000450AC" w:rsidP="000450AC">
      <w:pPr>
        <w:widowControl/>
        <w:shd w:val="clear" w:color="auto" w:fill="FFFFFF"/>
        <w:adjustRightInd w:val="0"/>
        <w:snapToGrid w:val="0"/>
        <w:spacing w:after="200" w:line="600" w:lineRule="exact"/>
        <w:jc w:val="center"/>
        <w:rPr>
          <w:rFonts w:ascii="方正小标宋简体" w:eastAsia="方正小标宋简体" w:hAnsi="黑体" w:cs="Arial"/>
          <w:bCs/>
          <w:color w:val="000000" w:themeColor="text1"/>
          <w:kern w:val="0"/>
          <w:sz w:val="32"/>
          <w:szCs w:val="32"/>
        </w:rPr>
      </w:pPr>
    </w:p>
    <w:p w:rsidR="000450AC" w:rsidRPr="00852EB6" w:rsidRDefault="000450AC" w:rsidP="000450AC">
      <w:pPr>
        <w:widowControl/>
        <w:shd w:val="clear" w:color="auto" w:fill="FFFFFF"/>
        <w:adjustRightInd w:val="0"/>
        <w:snapToGrid w:val="0"/>
        <w:spacing w:after="200" w:line="600" w:lineRule="exact"/>
        <w:jc w:val="center"/>
        <w:rPr>
          <w:rFonts w:ascii="方正黑体_GBK" w:eastAsia="方正黑体_GBK" w:hAnsi="黑体" w:cs="Arial"/>
          <w:bCs/>
          <w:color w:val="000000" w:themeColor="text1"/>
          <w:kern w:val="0"/>
          <w:sz w:val="32"/>
          <w:szCs w:val="32"/>
        </w:rPr>
      </w:pPr>
      <w:r w:rsidRPr="00852EB6">
        <w:rPr>
          <w:rFonts w:ascii="方正黑体_GBK" w:eastAsia="方正黑体_GBK" w:hAnsi="黑体" w:cs="Arial" w:hint="eastAsia"/>
          <w:bCs/>
          <w:color w:val="000000" w:themeColor="text1"/>
          <w:kern w:val="0"/>
          <w:sz w:val="32"/>
          <w:szCs w:val="32"/>
        </w:rPr>
        <w:t>优秀论文获奖作品（中职组，136篇）</w:t>
      </w:r>
    </w:p>
    <w:tbl>
      <w:tblPr>
        <w:tblW w:w="4996" w:type="pct"/>
        <w:tblLayout w:type="fixed"/>
        <w:tblLook w:val="04A0" w:firstRow="1" w:lastRow="0" w:firstColumn="1" w:lastColumn="0" w:noHBand="0" w:noVBand="1"/>
      </w:tblPr>
      <w:tblGrid>
        <w:gridCol w:w="1012"/>
        <w:gridCol w:w="858"/>
        <w:gridCol w:w="1988"/>
        <w:gridCol w:w="3898"/>
        <w:gridCol w:w="6407"/>
      </w:tblGrid>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特等奖（7篇）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易丹、季芳、汪东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课程思政融入《重庆景点讲解服务》课程的教学实践探索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黎小茜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重庆市酉阳职业教育中心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探索中职数学融入“课程思政”的路径与方法</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张冬梅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中职语文教学“课程思政”困境原因与解决策略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朱喜祥</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中职历史学科课程思政建设路径及其实践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崔艳、朱舟</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三维立体“思政+”中职英语协同育人课程实践研究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杨淑华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创新新时代中职思想政治课教学话语体系研究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特等奖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冉笑雪</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德心融合育人：探索新时代中职教育积极德育课程实施</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一等奖（23篇）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徐兰舒</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中职专业课“课程思政”融合途径研究——以“护理礼仪课”为例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钟勤、聂勋伟</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基于课程思政的中职专业群模块化课程体系建设探索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田胜甜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中等职业学校护理专业课程思政建设的探索与实践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鲍鹏、王黎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“三进三度”模式下中职《计算机应用基础》</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朱儒梅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中职学校“一心三轮驱动”课程思政实践——以中职护理专业《人体解剖学》为例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林建华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在中职语文教学中践行课程思政的教学策略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白迪</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基于课程思政视角的中职“3DMAX建模”教学的探索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张良惠</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重庆市永川职业教育中心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中职语文教学融入工匠精神培育的实践探究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唐敏</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重庆市大足职业教育中心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课程思政导向下的中职语文教学</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袁静宜、尹灵、谢艮红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中职旅游专业教学课程思政中的美育沁润路径初探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吴志慧、潘丹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重庆市机械高级技工学校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怎样把学科德育融入到中职教育中去</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晏东月</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重庆市万盛职业教育中心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不忘初心，以德育人——浅谈在中职语文教学中如何进行德育渗透</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许必友</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中职《电子技术基础与技能》教学中课程思政的探索与实践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贾新秋</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重庆市两江职业教育中心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课程思政下计算机专业课程教学路径探索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彭华友</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秀山县职业教育中心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基于“课程思政”的中职艺术学科的实践取向的路径研究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高宇</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中职信息技术课程中融入思政元素的探索与实践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刘杰</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重庆教育管理学校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浅谈新时代中职学生政治认同素养的培育策略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张志鹏</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劳动教育融入中职思政课教学的实践路径</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唐凯娥</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新时代中职思政课改革创新探析</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李卢路</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改善学习态度——中职数学课程思政的实践研究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聂振兴</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趋同与不同：普职思想政治课程标准比较研究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任文静</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产教融合视域下中职思政课教学策略研究</w:t>
            </w:r>
          </w:p>
        </w:tc>
      </w:tr>
      <w:tr w:rsidR="000450AC" w:rsidRPr="00852EB6" w:rsidTr="009425B7">
        <w:trPr>
          <w:trHeight w:val="296"/>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一等奖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王莉</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重庆市两江职业教育中心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网络流行语融入中职思想政治教育研究</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二等奖（46篇）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张雪梅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重庆教育管理学校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会计专业实践类课程“课程思政”的课堂实践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邹世平、王革、雷娜、周伟胜、谢红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中职学校《畜禽疫病防治》课程思政设计与应用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付红、范开权</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城口县职业教育中心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浅谈课程思政在中职汽车运用与维修专业教学的渗透——以《汽车电工电子》课程为例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陈跃辉</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探究中职《职业生涯规划》课程思政策略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李长容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重庆市武隆区职业教育中心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浅析活动体验型德育在中职思政课中的运用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唐芳</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重庆五一高级技工学校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技工院校班主任德育教育及策略研究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刘巍</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重庆五一高级技工学校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课程思政视角下“机械基础”课程教学改革研究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刘爽</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重庆市酉阳职业教育中心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中职英语教学中情感教育与德育渗透路径探究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李正波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重庆市永川职业教育中心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随课潜入心，润生细无声——《AutoCAD中文版应用基础》课程思政教学实践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李嫦</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课程思政视角下“中职艺术（音乐）”课程建设的思路探究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殷雪梅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重庆市丰都县职业教育中心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中职电子专业+课程思政的教学探索</w:t>
            </w:r>
            <w:r w:rsidRPr="00852EB6">
              <w:rPr>
                <w:rFonts w:ascii="方正仿宋_GBK" w:eastAsia="方正仿宋_GBK" w:hAnsi="宋体" w:cs="宋体" w:hint="eastAsia"/>
                <w:color w:val="000000" w:themeColor="text1"/>
                <w:kern w:val="0"/>
                <w:sz w:val="24"/>
                <w:szCs w:val="24"/>
                <w:lang w:bidi="ar"/>
              </w:rPr>
              <w:br/>
              <w:t>——以电子技术课程为例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胡璇</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课程思政在中职护理1+X老年照护职业技能教学中的实践思考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郑琳</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中职语文课程思政探索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李书芬</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重庆市万盛职业教育中心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财经类专业课程融入思政教育实践设想</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李翠</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重庆市渝东卫生学校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中医药课程思政教育教学模式的探索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王朝燕</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重庆市渝东卫生学校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课程思政在中职院校儿科护理课堂上的应用探讨的研究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郑德清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巫溪县职业教育中心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对中职学校农艺专业课程思政的思考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刘银涛</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重庆市南川隆化职业中学校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课程思政背景下职教计算机教学课程改革策略研究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中职数学融入社会主义核心价值观的教学实践探索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刘小波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计算机平面设计专业美术课程思政实施路径探究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陈君敏</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武隆区职业教育中心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议题式教学在中职思政课教学中的应用探究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余云茜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重庆工业管理职业学校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课程思政视域下中职语文教学策略研究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廖敏</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浅谈如何将思政元素与中职英语教学有机融合</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曹琴琴、刘德文</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中职《焊接方法与工艺》实践类课程融入思政教育初探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刘俊利、秦德兵</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学生工匠精神的养成逻辑与实现策略——兼及基于课程思政的教学设计</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姜雪、程驰、朱建飞</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中职服装设计教学课程思政的实现路径漫谈</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钱亚</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重庆市渝北职业教育中心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思政教学融入中职学前教育的有效途径研究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黄兴乾</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重庆市奉节职业教育中心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中职语文课程融入思政建设</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曾援</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重庆市农业机械化学校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土建类专业课程思政的思考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周凌艺</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中职酒店专业课“课程思政”方法研究——以《餐饮服务与管理》课程为例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邓华锋</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基于新课标背景下的中职语文课程思政策略研究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康丹东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重庆市渝北职业教育中心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中等职业学校音乐教育与思想政治教育的路径研究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周荣</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媒介融合视域下的中职思政课堂</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陈雪</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重庆市潼南区教师进修学校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提高中职学前教育专业思政课教学有效性初探——以潼南区教师进修学校学前教育专业为例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曾春</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新媒体背景下中职思想政治课实效性研究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付佳丽</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彭水职教中心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浅析中职学校思政课教学中情境教学法的应用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向征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重庆市机械高级技工学校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于教学中涵养美德  在行动中塑造人格</w:t>
            </w:r>
            <w:r w:rsidRPr="00852EB6">
              <w:rPr>
                <w:rFonts w:ascii="方正仿宋_GBK" w:eastAsia="方正仿宋_GBK" w:hAnsi="宋体" w:cs="宋体" w:hint="eastAsia"/>
                <w:color w:val="000000" w:themeColor="text1"/>
                <w:kern w:val="0"/>
                <w:sz w:val="24"/>
                <w:szCs w:val="24"/>
                <w:lang w:bidi="ar"/>
              </w:rPr>
              <w:br/>
              <w:t>——新时期中职思政课堂与德育融合的思考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邓天宇</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学生获得感：提升中职思政课实效的着力点</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李华珍</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重庆市潼南职业教育中心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新课改视角下中职思想政治教学的研究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曾平龙</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谈新形势下思想政治课教师的政治素养及其重要性</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谢扬</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新媒体视域下红色文化融入思政课程的路径研究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任建康、冉琪黎</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重庆市渝东卫生学校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浅谈以马克思主义人本思想提升中职思想政治教育的实效性</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李岳</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重庆市机械高级技工学校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职业教育提质培优行动计划背景下中职学校思政课教师队伍建设目标及措施</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方雪燕</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重庆市工艺美术学校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探讨中职学校思想政治课渗透社会主义核心价值观教育的对策研究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冯志梅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“互联网+”视阈下中职思政课有效课堂探索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二等奖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朱亚琼</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中职学校课程思政的实然困境与应然路向</w:t>
            </w:r>
          </w:p>
        </w:tc>
      </w:tr>
      <w:tr w:rsidR="000450AC" w:rsidRPr="00852EB6" w:rsidTr="009425B7">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b/>
                <w:bCs/>
                <w:color w:val="000000" w:themeColor="text1"/>
                <w:kern w:val="0"/>
                <w:sz w:val="28"/>
                <w:szCs w:val="28"/>
                <w:lang w:bidi="ar"/>
              </w:rPr>
              <w:t>三等奖（60篇）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王莉霞</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彭水职教中心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“三教改革”视域下中职语文课程思政教学改革实施路径研究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叶发仁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学前教育专业儿歌弹唱教学中思政元素思考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胡振川</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重庆市两江职业教育中心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刍议中职汽车运用与维修专业教学中德育教育的渗透</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李琦、周懋</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思政元素融入《餐饮服务与管理》课程教学实践策略研究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杜璐利</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重庆市渝东卫生学校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生理学基础教学中的课程思政</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陈静</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重庆市农业机械化学校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课程思政视域下中职语文教学探究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施玉</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重庆工业管理职业学校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《计算机应用基础》课程思政的研究与实践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王建琼</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重庆市城市建设高级技工学校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kern w:val="0"/>
                <w:sz w:val="24"/>
                <w:szCs w:val="24"/>
                <w:lang w:bidi="ar"/>
              </w:rPr>
            </w:pPr>
            <w:r w:rsidRPr="00852EB6">
              <w:rPr>
                <w:rFonts w:ascii="方正仿宋_GBK" w:eastAsia="方正仿宋_GBK" w:hAnsi="宋体" w:cs="宋体" w:hint="eastAsia"/>
                <w:color w:val="000000" w:themeColor="text1"/>
                <w:kern w:val="0"/>
                <w:sz w:val="24"/>
                <w:szCs w:val="24"/>
                <w:lang w:bidi="ar"/>
              </w:rPr>
              <w:t>新时代中职学校“课程思政”建设有效路径的探讨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王俊、曾炜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对中职数学课程思政的几点思考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罗琴</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城口县职业教育中心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润物无声，立德树人---浅谈在中职语文教学中的如何渗透德育教育</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肖德友</w:t>
            </w:r>
          </w:p>
        </w:tc>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秀山县职业教育中心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新时代，中职学校须构建德育新方法</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秦丹丹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彭水职教中心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旅游专业课程思政模式研究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贺爱平</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重庆市奉节职业教育中心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中职课程思政策略探究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陈巧、杨泽中</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重庆市育才职业教育中心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建筑工程施工专业课程思政教学改革探索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周丁霖</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浅谈课程思政的内涵与实践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杨盛楠</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重庆市綦江职业教育中心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如何让德育教育贯穿中职历史课堂</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中职英语课程思政路径——树立学生文化自信</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李春梅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以“课程思政”为导探析中职语文教育实践策略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田艳平</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课程思政融入《重庆导游》课程教学的路径与方法</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王丹菱</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微时代中职语文德育教育的实践与思考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刘先玉</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重庆财政学校   </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课程思政融入中职学校计算机应用基础课程教学的思考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唐文钢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职业教育专业课课程思政的思考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甘榄</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重庆市工艺美术学校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中职英语教学与思想政治教育的融合</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黄星雨</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重庆工业管理职业学校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电工基础融入课程思政的探究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江凯</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重庆市医药学校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课程思政在中职生理学教学的发掘与探讨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彭小凤</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重庆市万盛职业教育中心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基于课程思政的中职数学的教学探究与实践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李伟、黄琦、吴丹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试论高质量加强中职学校课程思政建设的“三度”</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冉义、李淑波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重庆市酉阳职业教育中心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中职英语课程思政教育教学的探究与实践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余菊</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新时代中职语文教学与思政教育的有效融合</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何江怀</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彭水职教中心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浅析“课程思政”背景下中职体育课堂融入思政教育的必要性及对策</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朱全红</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“以美促德，以美铸魂”——构建中职美育体系落实立德树人根本任务</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肖雪鹰</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中职语文课程立德树人初探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雷蕾</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重庆市北碚职业教育中心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中职幼儿保育专业音乐教学课程思政的探析</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熊洁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重庆市渝中职业教育中心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课程思政与中职语文教学融合初探</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朱昱洁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思政理念融入计算机专业课程的探索实践</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卢元胜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中职烹饪专业语文教学课程思政实施策略</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王昭、何尤</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重庆市巴南职业教育中心   </w:t>
            </w:r>
            <w:r w:rsidRPr="00852EB6">
              <w:rPr>
                <w:rFonts w:ascii="方正仿宋_GBK" w:eastAsia="方正仿宋_GBK" w:hAnsi="宋体" w:cs="宋体" w:hint="eastAsia"/>
                <w:color w:val="000000" w:themeColor="text1"/>
                <w:kern w:val="0"/>
                <w:sz w:val="24"/>
                <w:szCs w:val="24"/>
                <w:lang w:bidi="ar"/>
              </w:rPr>
              <w:br/>
              <w:t xml:space="preserve">重庆市巴南区一品镇初级中学校    </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以人为本理念下 “课程思政”与《幼儿教育学》课程教学的融合研究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李英惠</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 xml:space="preserve">巴南区教师进修学校  </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结合英语课堂教学有效渗透思政教育</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林敏</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重庆市工艺美术学校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立足动漫专业探索中职动漫课程思政新路径</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姜旭伟</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重庆市立信职业教育中心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探讨学前教育专业舞蹈课程中的“课程思政”</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张欣华、冉强</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重庆市龙门浩职业中学校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中职专业课程思政教育之“5W”</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重庆市女子职业高级中学</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丹凤和声，做中职学校课程思政品牌建设的先行者</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杨坤莲</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新时代中职思政课改革创新对学生品德修养提升的实施路径研究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郑飞</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对2020版中等职业学校思想政治课创新教学方法的思考</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王倩</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重庆五一高级技工学校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浅谈技工院校思政课程现状及对策研究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陈克方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四川仪表工业学校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思想政治课程的心理协同</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邹远梅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重庆市奉节职业教育中心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优化职教思政课程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吴小丽</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重庆市工业学校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探究理想信念教育路径，助力立德树人目标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杨雨</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重庆市商务学校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中华优秀传统文化传承下对中职学生文化自信培养的研究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鄢风雪</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重庆市开州区巨龙中等职业技术学校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思政教育有效融入职业教育的发展思路分析</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刁静炜</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重庆市江南职业学校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浅论江津红色资源在中职思想政治理论课教学中的运用</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程东来</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重庆市商务学校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Style w:val="font01"/>
                <w:rFonts w:ascii="方正仿宋_GBK" w:eastAsia="方正仿宋_GBK" w:hAnsi="宋体" w:cs="宋体" w:hint="default"/>
                <w:color w:val="000000" w:themeColor="text1"/>
                <w:lang w:bidi="ar"/>
              </w:rPr>
            </w:pPr>
            <w:r w:rsidRPr="00852EB6">
              <w:rPr>
                <w:rStyle w:val="font01"/>
                <w:rFonts w:ascii="方正仿宋_GBK" w:eastAsia="方正仿宋_GBK" w:hAnsi="宋体" w:cs="宋体" w:hint="default"/>
                <w:color w:val="000000" w:themeColor="text1"/>
                <w:lang w:bidi="ar"/>
              </w:rPr>
              <w:t>初探如何开展教学激励实现中职思政课程育人目标</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王永昶</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重庆市农业机械化学校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思政课程教学中的德育教育</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刘凤琼</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情景教学法在中等职业学校思政课教学的运用初探（以《哲学与人生》为例）</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罗光军</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重庆市黔江区民族职业中心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思政课程与课程思政同向同行协同育人的成效策略研究</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彭洁</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重庆市酉阳职业教育中心</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中等职业学校政治教师如何引导学生做好生涯规划</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何永香</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重庆市万州高级技工学校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浅谈在中职课堂教学中开展课程思政的实践策略及实施途径</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雷娅</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重庆工商学校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思政教育如何运用到课堂内外</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韩士军</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强化思政元素，促进中职生心理健康教育与思政教育的有机融合</w:t>
            </w:r>
          </w:p>
        </w:tc>
      </w:tr>
      <w:tr w:rsidR="000450AC" w:rsidRPr="00852EB6" w:rsidTr="009425B7">
        <w:trPr>
          <w:trHeight w:val="30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三等奖</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中职</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贾霞</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重庆市旅游学校</w:t>
            </w:r>
          </w:p>
        </w:tc>
        <w:tc>
          <w:tcPr>
            <w:tcW w:w="2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0AC" w:rsidRPr="00852EB6" w:rsidRDefault="000450AC" w:rsidP="009425B7">
            <w:pPr>
              <w:widowControl/>
              <w:spacing w:line="400" w:lineRule="exact"/>
              <w:jc w:val="center"/>
              <w:textAlignment w:val="center"/>
              <w:rPr>
                <w:rFonts w:ascii="方正仿宋_GBK" w:eastAsia="方正仿宋_GBK" w:hAnsi="宋体" w:cs="宋体"/>
                <w:color w:val="000000" w:themeColor="text1"/>
                <w:sz w:val="24"/>
                <w:szCs w:val="24"/>
              </w:rPr>
            </w:pPr>
            <w:r w:rsidRPr="00852EB6">
              <w:rPr>
                <w:rFonts w:ascii="方正仿宋_GBK" w:eastAsia="方正仿宋_GBK" w:hAnsi="宋体" w:cs="宋体" w:hint="eastAsia"/>
                <w:color w:val="000000" w:themeColor="text1"/>
                <w:kern w:val="0"/>
                <w:sz w:val="24"/>
                <w:szCs w:val="24"/>
                <w:lang w:bidi="ar"/>
              </w:rPr>
              <w:t>新时代如何做一名合格的思政课教师</w:t>
            </w:r>
          </w:p>
        </w:tc>
      </w:tr>
    </w:tbl>
    <w:p w:rsidR="004E6D9F" w:rsidRDefault="004E6D9F">
      <w:bookmarkStart w:id="0" w:name="_GoBack"/>
      <w:bookmarkEnd w:id="0"/>
    </w:p>
    <w:sectPr w:rsidR="004E6D9F" w:rsidSect="000450A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AC"/>
    <w:rsid w:val="000450AC"/>
    <w:rsid w:val="004E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AC"/>
    <w:pPr>
      <w:widowControl w:val="0"/>
      <w:jc w:val="both"/>
    </w:pPr>
  </w:style>
  <w:style w:type="paragraph" w:styleId="2">
    <w:name w:val="heading 2"/>
    <w:basedOn w:val="a"/>
    <w:next w:val="a"/>
    <w:link w:val="2Char"/>
    <w:uiPriority w:val="9"/>
    <w:semiHidden/>
    <w:unhideWhenUsed/>
    <w:qFormat/>
    <w:rsid w:val="000450AC"/>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450AC"/>
    <w:rPr>
      <w:rFonts w:ascii="宋体" w:eastAsia="宋体" w:hAnsi="宋体" w:cs="Times New Roman"/>
      <w:b/>
      <w:bCs/>
      <w:kern w:val="0"/>
      <w:sz w:val="36"/>
      <w:szCs w:val="36"/>
    </w:rPr>
  </w:style>
  <w:style w:type="paragraph" w:styleId="a3">
    <w:name w:val="Date"/>
    <w:basedOn w:val="a"/>
    <w:next w:val="a"/>
    <w:link w:val="Char"/>
    <w:uiPriority w:val="99"/>
    <w:semiHidden/>
    <w:unhideWhenUsed/>
    <w:qFormat/>
    <w:rsid w:val="000450AC"/>
    <w:pPr>
      <w:ind w:leftChars="2500" w:left="100"/>
    </w:pPr>
  </w:style>
  <w:style w:type="character" w:customStyle="1" w:styleId="Char">
    <w:name w:val="日期 Char"/>
    <w:basedOn w:val="a0"/>
    <w:link w:val="a3"/>
    <w:uiPriority w:val="99"/>
    <w:semiHidden/>
    <w:qFormat/>
    <w:rsid w:val="000450AC"/>
  </w:style>
  <w:style w:type="paragraph" w:styleId="a4">
    <w:name w:val="footer"/>
    <w:basedOn w:val="a"/>
    <w:link w:val="Char0"/>
    <w:uiPriority w:val="99"/>
    <w:unhideWhenUsed/>
    <w:qFormat/>
    <w:rsid w:val="000450A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450AC"/>
    <w:rPr>
      <w:sz w:val="18"/>
      <w:szCs w:val="18"/>
    </w:rPr>
  </w:style>
  <w:style w:type="paragraph" w:styleId="a5">
    <w:name w:val="header"/>
    <w:basedOn w:val="a"/>
    <w:link w:val="Char1"/>
    <w:uiPriority w:val="99"/>
    <w:unhideWhenUsed/>
    <w:qFormat/>
    <w:rsid w:val="000450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450AC"/>
    <w:rPr>
      <w:sz w:val="18"/>
      <w:szCs w:val="18"/>
    </w:rPr>
  </w:style>
  <w:style w:type="paragraph" w:styleId="a6">
    <w:name w:val="Normal (Web)"/>
    <w:basedOn w:val="a"/>
    <w:uiPriority w:val="99"/>
    <w:unhideWhenUsed/>
    <w:qFormat/>
    <w:rsid w:val="000450A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0450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0450AC"/>
    <w:rPr>
      <w:rFonts w:ascii="Tahoma" w:eastAsia="宋体" w:hAnsi="Tahoma" w:cs="Times New Roman"/>
      <w:sz w:val="24"/>
      <w:szCs w:val="20"/>
    </w:rPr>
  </w:style>
  <w:style w:type="character" w:customStyle="1" w:styleId="font31">
    <w:name w:val="font31"/>
    <w:basedOn w:val="a0"/>
    <w:qFormat/>
    <w:rsid w:val="000450AC"/>
    <w:rPr>
      <w:rFonts w:ascii="等线" w:eastAsia="等线" w:hAnsi="等线" w:cs="等线" w:hint="eastAsia"/>
      <w:color w:val="000000"/>
      <w:sz w:val="24"/>
      <w:szCs w:val="24"/>
      <w:u w:val="none"/>
    </w:rPr>
  </w:style>
  <w:style w:type="character" w:customStyle="1" w:styleId="font61">
    <w:name w:val="font61"/>
    <w:basedOn w:val="a0"/>
    <w:qFormat/>
    <w:rsid w:val="000450AC"/>
    <w:rPr>
      <w:rFonts w:ascii="Arial" w:hAnsi="Arial" w:cs="Arial"/>
      <w:color w:val="000000"/>
      <w:sz w:val="24"/>
      <w:szCs w:val="24"/>
      <w:u w:val="none"/>
    </w:rPr>
  </w:style>
  <w:style w:type="character" w:customStyle="1" w:styleId="font41">
    <w:name w:val="font41"/>
    <w:basedOn w:val="a0"/>
    <w:qFormat/>
    <w:rsid w:val="000450AC"/>
    <w:rPr>
      <w:rFonts w:ascii="等线" w:eastAsia="等线" w:hAnsi="等线" w:cs="等线" w:hint="eastAsia"/>
      <w:color w:val="000000"/>
      <w:sz w:val="24"/>
      <w:szCs w:val="24"/>
      <w:u w:val="none"/>
    </w:rPr>
  </w:style>
  <w:style w:type="character" w:customStyle="1" w:styleId="font71">
    <w:name w:val="font71"/>
    <w:basedOn w:val="a0"/>
    <w:qFormat/>
    <w:rsid w:val="000450AC"/>
    <w:rPr>
      <w:rFonts w:ascii="Arial" w:hAnsi="Arial" w:cs="Arial" w:hint="default"/>
      <w:color w:val="000000"/>
      <w:sz w:val="24"/>
      <w:szCs w:val="24"/>
      <w:u w:val="none"/>
    </w:rPr>
  </w:style>
  <w:style w:type="character" w:customStyle="1" w:styleId="font11">
    <w:name w:val="font11"/>
    <w:basedOn w:val="a0"/>
    <w:qFormat/>
    <w:rsid w:val="000450AC"/>
    <w:rPr>
      <w:rFonts w:ascii="等线" w:eastAsia="等线" w:hAnsi="等线" w:cs="等线" w:hint="eastAsia"/>
      <w:color w:val="000000"/>
      <w:sz w:val="24"/>
      <w:szCs w:val="24"/>
      <w:u w:val="none"/>
    </w:rPr>
  </w:style>
  <w:style w:type="character" w:customStyle="1" w:styleId="font21">
    <w:name w:val="font21"/>
    <w:basedOn w:val="a0"/>
    <w:qFormat/>
    <w:rsid w:val="000450AC"/>
    <w:rPr>
      <w:rFonts w:ascii="等线" w:eastAsia="等线" w:hAnsi="等线" w:cs="等线" w:hint="eastAsia"/>
      <w:color w:val="000000"/>
      <w:sz w:val="24"/>
      <w:szCs w:val="24"/>
      <w:u w:val="none"/>
    </w:rPr>
  </w:style>
  <w:style w:type="character" w:customStyle="1" w:styleId="font01">
    <w:name w:val="font01"/>
    <w:basedOn w:val="a0"/>
    <w:qFormat/>
    <w:rsid w:val="000450AC"/>
    <w:rPr>
      <w:rFonts w:ascii="等线" w:eastAsia="等线" w:hAnsi="等线" w:cs="等线" w:hint="eastAsia"/>
      <w:color w:val="000000"/>
      <w:sz w:val="24"/>
      <w:szCs w:val="24"/>
      <w:u w:val="none"/>
    </w:rPr>
  </w:style>
  <w:style w:type="paragraph" w:styleId="a8">
    <w:name w:val="Balloon Text"/>
    <w:basedOn w:val="a"/>
    <w:link w:val="Char2"/>
    <w:uiPriority w:val="99"/>
    <w:semiHidden/>
    <w:unhideWhenUsed/>
    <w:rsid w:val="000450AC"/>
    <w:rPr>
      <w:sz w:val="18"/>
      <w:szCs w:val="18"/>
    </w:rPr>
  </w:style>
  <w:style w:type="character" w:customStyle="1" w:styleId="Char2">
    <w:name w:val="批注框文本 Char"/>
    <w:basedOn w:val="a0"/>
    <w:link w:val="a8"/>
    <w:uiPriority w:val="99"/>
    <w:semiHidden/>
    <w:rsid w:val="000450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AC"/>
    <w:pPr>
      <w:widowControl w:val="0"/>
      <w:jc w:val="both"/>
    </w:pPr>
  </w:style>
  <w:style w:type="paragraph" w:styleId="2">
    <w:name w:val="heading 2"/>
    <w:basedOn w:val="a"/>
    <w:next w:val="a"/>
    <w:link w:val="2Char"/>
    <w:uiPriority w:val="9"/>
    <w:semiHidden/>
    <w:unhideWhenUsed/>
    <w:qFormat/>
    <w:rsid w:val="000450AC"/>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450AC"/>
    <w:rPr>
      <w:rFonts w:ascii="宋体" w:eastAsia="宋体" w:hAnsi="宋体" w:cs="Times New Roman"/>
      <w:b/>
      <w:bCs/>
      <w:kern w:val="0"/>
      <w:sz w:val="36"/>
      <w:szCs w:val="36"/>
    </w:rPr>
  </w:style>
  <w:style w:type="paragraph" w:styleId="a3">
    <w:name w:val="Date"/>
    <w:basedOn w:val="a"/>
    <w:next w:val="a"/>
    <w:link w:val="Char"/>
    <w:uiPriority w:val="99"/>
    <w:semiHidden/>
    <w:unhideWhenUsed/>
    <w:qFormat/>
    <w:rsid w:val="000450AC"/>
    <w:pPr>
      <w:ind w:leftChars="2500" w:left="100"/>
    </w:pPr>
  </w:style>
  <w:style w:type="character" w:customStyle="1" w:styleId="Char">
    <w:name w:val="日期 Char"/>
    <w:basedOn w:val="a0"/>
    <w:link w:val="a3"/>
    <w:uiPriority w:val="99"/>
    <w:semiHidden/>
    <w:qFormat/>
    <w:rsid w:val="000450AC"/>
  </w:style>
  <w:style w:type="paragraph" w:styleId="a4">
    <w:name w:val="footer"/>
    <w:basedOn w:val="a"/>
    <w:link w:val="Char0"/>
    <w:uiPriority w:val="99"/>
    <w:unhideWhenUsed/>
    <w:qFormat/>
    <w:rsid w:val="000450A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450AC"/>
    <w:rPr>
      <w:sz w:val="18"/>
      <w:szCs w:val="18"/>
    </w:rPr>
  </w:style>
  <w:style w:type="paragraph" w:styleId="a5">
    <w:name w:val="header"/>
    <w:basedOn w:val="a"/>
    <w:link w:val="Char1"/>
    <w:uiPriority w:val="99"/>
    <w:unhideWhenUsed/>
    <w:qFormat/>
    <w:rsid w:val="000450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450AC"/>
    <w:rPr>
      <w:sz w:val="18"/>
      <w:szCs w:val="18"/>
    </w:rPr>
  </w:style>
  <w:style w:type="paragraph" w:styleId="a6">
    <w:name w:val="Normal (Web)"/>
    <w:basedOn w:val="a"/>
    <w:uiPriority w:val="99"/>
    <w:unhideWhenUsed/>
    <w:qFormat/>
    <w:rsid w:val="000450A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0450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sid w:val="000450AC"/>
    <w:rPr>
      <w:rFonts w:ascii="Tahoma" w:eastAsia="宋体" w:hAnsi="Tahoma" w:cs="Times New Roman"/>
      <w:sz w:val="24"/>
      <w:szCs w:val="20"/>
    </w:rPr>
  </w:style>
  <w:style w:type="character" w:customStyle="1" w:styleId="font31">
    <w:name w:val="font31"/>
    <w:basedOn w:val="a0"/>
    <w:qFormat/>
    <w:rsid w:val="000450AC"/>
    <w:rPr>
      <w:rFonts w:ascii="等线" w:eastAsia="等线" w:hAnsi="等线" w:cs="等线" w:hint="eastAsia"/>
      <w:color w:val="000000"/>
      <w:sz w:val="24"/>
      <w:szCs w:val="24"/>
      <w:u w:val="none"/>
    </w:rPr>
  </w:style>
  <w:style w:type="character" w:customStyle="1" w:styleId="font61">
    <w:name w:val="font61"/>
    <w:basedOn w:val="a0"/>
    <w:qFormat/>
    <w:rsid w:val="000450AC"/>
    <w:rPr>
      <w:rFonts w:ascii="Arial" w:hAnsi="Arial" w:cs="Arial"/>
      <w:color w:val="000000"/>
      <w:sz w:val="24"/>
      <w:szCs w:val="24"/>
      <w:u w:val="none"/>
    </w:rPr>
  </w:style>
  <w:style w:type="character" w:customStyle="1" w:styleId="font41">
    <w:name w:val="font41"/>
    <w:basedOn w:val="a0"/>
    <w:qFormat/>
    <w:rsid w:val="000450AC"/>
    <w:rPr>
      <w:rFonts w:ascii="等线" w:eastAsia="等线" w:hAnsi="等线" w:cs="等线" w:hint="eastAsia"/>
      <w:color w:val="000000"/>
      <w:sz w:val="24"/>
      <w:szCs w:val="24"/>
      <w:u w:val="none"/>
    </w:rPr>
  </w:style>
  <w:style w:type="character" w:customStyle="1" w:styleId="font71">
    <w:name w:val="font71"/>
    <w:basedOn w:val="a0"/>
    <w:qFormat/>
    <w:rsid w:val="000450AC"/>
    <w:rPr>
      <w:rFonts w:ascii="Arial" w:hAnsi="Arial" w:cs="Arial" w:hint="default"/>
      <w:color w:val="000000"/>
      <w:sz w:val="24"/>
      <w:szCs w:val="24"/>
      <w:u w:val="none"/>
    </w:rPr>
  </w:style>
  <w:style w:type="character" w:customStyle="1" w:styleId="font11">
    <w:name w:val="font11"/>
    <w:basedOn w:val="a0"/>
    <w:qFormat/>
    <w:rsid w:val="000450AC"/>
    <w:rPr>
      <w:rFonts w:ascii="等线" w:eastAsia="等线" w:hAnsi="等线" w:cs="等线" w:hint="eastAsia"/>
      <w:color w:val="000000"/>
      <w:sz w:val="24"/>
      <w:szCs w:val="24"/>
      <w:u w:val="none"/>
    </w:rPr>
  </w:style>
  <w:style w:type="character" w:customStyle="1" w:styleId="font21">
    <w:name w:val="font21"/>
    <w:basedOn w:val="a0"/>
    <w:qFormat/>
    <w:rsid w:val="000450AC"/>
    <w:rPr>
      <w:rFonts w:ascii="等线" w:eastAsia="等线" w:hAnsi="等线" w:cs="等线" w:hint="eastAsia"/>
      <w:color w:val="000000"/>
      <w:sz w:val="24"/>
      <w:szCs w:val="24"/>
      <w:u w:val="none"/>
    </w:rPr>
  </w:style>
  <w:style w:type="character" w:customStyle="1" w:styleId="font01">
    <w:name w:val="font01"/>
    <w:basedOn w:val="a0"/>
    <w:qFormat/>
    <w:rsid w:val="000450AC"/>
    <w:rPr>
      <w:rFonts w:ascii="等线" w:eastAsia="等线" w:hAnsi="等线" w:cs="等线" w:hint="eastAsia"/>
      <w:color w:val="000000"/>
      <w:sz w:val="24"/>
      <w:szCs w:val="24"/>
      <w:u w:val="none"/>
    </w:rPr>
  </w:style>
  <w:style w:type="paragraph" w:styleId="a8">
    <w:name w:val="Balloon Text"/>
    <w:basedOn w:val="a"/>
    <w:link w:val="Char2"/>
    <w:uiPriority w:val="99"/>
    <w:semiHidden/>
    <w:unhideWhenUsed/>
    <w:rsid w:val="000450AC"/>
    <w:rPr>
      <w:sz w:val="18"/>
      <w:szCs w:val="18"/>
    </w:rPr>
  </w:style>
  <w:style w:type="character" w:customStyle="1" w:styleId="Char2">
    <w:name w:val="批注框文本 Char"/>
    <w:basedOn w:val="a0"/>
    <w:link w:val="a8"/>
    <w:uiPriority w:val="99"/>
    <w:semiHidden/>
    <w:rsid w:val="00045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1645</Words>
  <Characters>9381</Characters>
  <Application>Microsoft Office Word</Application>
  <DocSecurity>0</DocSecurity>
  <Lines>78</Lines>
  <Paragraphs>22</Paragraphs>
  <ScaleCrop>false</ScaleCrop>
  <Company>Sky123.Org</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2021-12-01T06:35:00Z</dcterms:created>
  <dcterms:modified xsi:type="dcterms:W3CDTF">2021-12-01T06:36:00Z</dcterms:modified>
</cp:coreProperties>
</file>