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EB" w:rsidRPr="00542C77" w:rsidRDefault="00D676EB" w:rsidP="00D676EB">
      <w:pPr>
        <w:adjustRightInd w:val="0"/>
        <w:snapToGrid w:val="0"/>
        <w:spacing w:line="620" w:lineRule="exact"/>
        <w:rPr>
          <w:rFonts w:ascii="方正黑体_GBK" w:eastAsia="方正黑体_GBK" w:hAnsi="黑体" w:cs="宋体" w:hint="eastAsia"/>
          <w:w w:val="92"/>
          <w:sz w:val="32"/>
          <w:szCs w:val="32"/>
        </w:rPr>
      </w:pPr>
      <w:r w:rsidRPr="00542C77">
        <w:rPr>
          <w:rFonts w:ascii="方正黑体_GBK" w:eastAsia="方正黑体_GBK" w:hAnsi="黑体" w:cs="宋体" w:hint="eastAsia"/>
          <w:w w:val="92"/>
          <w:sz w:val="32"/>
          <w:szCs w:val="32"/>
        </w:rPr>
        <w:t>附件1</w:t>
      </w:r>
    </w:p>
    <w:p w:rsidR="00D676EB" w:rsidRDefault="00D676EB" w:rsidP="00D676EB">
      <w:pPr>
        <w:adjustRightInd w:val="0"/>
        <w:snapToGrid w:val="0"/>
        <w:spacing w:line="620" w:lineRule="exact"/>
        <w:jc w:val="center"/>
        <w:rPr>
          <w:rFonts w:ascii="方正小标宋_GBK" w:eastAsia="方正小标宋_GBK" w:cs="宋体" w:hint="eastAsia"/>
          <w:b/>
          <w:w w:val="92"/>
          <w:sz w:val="44"/>
          <w:szCs w:val="44"/>
        </w:rPr>
      </w:pPr>
    </w:p>
    <w:p w:rsidR="00D676EB" w:rsidRPr="00542C77" w:rsidRDefault="00D676EB" w:rsidP="00D676EB">
      <w:pPr>
        <w:adjustRightInd w:val="0"/>
        <w:snapToGrid w:val="0"/>
        <w:spacing w:line="620" w:lineRule="exact"/>
        <w:jc w:val="center"/>
        <w:rPr>
          <w:rFonts w:ascii="方正小标宋_GBK" w:eastAsia="方正小标宋_GBK" w:cs="宋体"/>
          <w:w w:val="92"/>
          <w:sz w:val="44"/>
          <w:szCs w:val="44"/>
        </w:rPr>
      </w:pPr>
      <w:r w:rsidRPr="00542C77">
        <w:rPr>
          <w:rFonts w:ascii="方正小标宋_GBK" w:eastAsia="方正小标宋_GBK" w:cs="宋体" w:hint="eastAsia"/>
          <w:w w:val="92"/>
          <w:sz w:val="44"/>
          <w:szCs w:val="44"/>
        </w:rPr>
        <w:t>近年重庆市教育科学规划重大重点课题选题</w:t>
      </w:r>
    </w:p>
    <w:p w:rsidR="00D676EB" w:rsidRDefault="00D676EB" w:rsidP="00D676EB">
      <w:pPr>
        <w:adjustRightInd w:val="0"/>
        <w:snapToGrid w:val="0"/>
        <w:spacing w:line="620" w:lineRule="exact"/>
        <w:rPr>
          <w:rFonts w:ascii="方正小标宋_GBK" w:eastAsia="方正小标宋_GBK" w:cs="宋体" w:hint="eastAsia"/>
          <w:b/>
          <w:w w:val="92"/>
          <w:sz w:val="44"/>
          <w:szCs w:val="44"/>
        </w:rPr>
      </w:pPr>
    </w:p>
    <w:p w:rsidR="00D676EB" w:rsidRPr="00542C77" w:rsidRDefault="00D676EB" w:rsidP="00D676EB">
      <w:pPr>
        <w:adjustRightInd w:val="0"/>
        <w:snapToGrid w:val="0"/>
        <w:spacing w:line="620" w:lineRule="exact"/>
        <w:jc w:val="center"/>
        <w:rPr>
          <w:rFonts w:ascii="方正仿宋_GBK" w:eastAsia="方正仿宋_GBK" w:cs="宋体" w:hint="eastAsia"/>
          <w:b/>
          <w:w w:val="92"/>
          <w:sz w:val="36"/>
          <w:szCs w:val="36"/>
        </w:rPr>
      </w:pPr>
      <w:r w:rsidRPr="00542C77">
        <w:rPr>
          <w:rFonts w:ascii="方正仿宋_GBK" w:eastAsia="方正仿宋_GBK" w:cs="宋体" w:hint="eastAsia"/>
          <w:b/>
          <w:w w:val="92"/>
          <w:sz w:val="36"/>
          <w:szCs w:val="36"/>
        </w:rPr>
        <w:t>2016——2021年重大招标课题选题目录</w:t>
      </w:r>
    </w:p>
    <w:tbl>
      <w:tblPr>
        <w:tblW w:w="110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9116"/>
      </w:tblGrid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4"/>
              </w:rPr>
            </w:pPr>
            <w:r w:rsidRPr="00542C77">
              <w:rPr>
                <w:rFonts w:ascii="方正仿宋_GBK" w:eastAsia="方正仿宋_GBK" w:hAnsi="仿宋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4"/>
              </w:rPr>
            </w:pPr>
            <w:r w:rsidRPr="00542C77">
              <w:rPr>
                <w:rFonts w:ascii="方正仿宋_GBK" w:eastAsia="方正仿宋_GBK" w:hAnsi="仿宋" w:cs="宋体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widowControl/>
              <w:jc w:val="center"/>
              <w:textAlignment w:val="center"/>
              <w:rPr>
                <w:rFonts w:ascii="方正仿宋_GBK" w:eastAsia="方正仿宋_GBK" w:hAnsi="仿宋" w:cs="宋体" w:hint="eastAsia"/>
                <w:b/>
                <w:bCs/>
                <w:color w:val="000000"/>
                <w:sz w:val="24"/>
              </w:rPr>
            </w:pPr>
            <w:r w:rsidRPr="00542C77">
              <w:rPr>
                <w:rFonts w:ascii="方正仿宋_GBK" w:eastAsia="方正仿宋_GBK" w:hAnsi="仿宋" w:cs="宋体" w:hint="eastAsia"/>
                <w:b/>
                <w:bCs/>
                <w:color w:val="000000"/>
                <w:sz w:val="24"/>
              </w:rPr>
              <w:t>课题名称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2016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重庆“教育强市”内涵及指标体系研究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2016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重庆市深入推进“五大功能区”建设的教育发展战略研究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2016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教育领域“精准扶贫”的实施战略研究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2016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加快重庆义务教育均衡发展的实施策略研究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2018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重庆市“全面二孩”政策下学龄人口变动对基础教育的影响研究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2018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重庆统筹城乡基础教育师资队伍一体化创新发展研究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2020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成渝双城经济</w:t>
            </w:r>
            <w:proofErr w:type="gramStart"/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圈教育</w:t>
            </w:r>
            <w:proofErr w:type="gramEnd"/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协同发展战略研究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2020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新时代重庆市基础教育教研转型发展研究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2020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重庆市职业教育“1+X”证书制度的实施路径研究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2021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重庆市教育评价改革研究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2021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重庆市提高高等教育质量对策研究</w:t>
            </w:r>
          </w:p>
        </w:tc>
      </w:tr>
      <w:tr w:rsidR="00D676EB" w:rsidRPr="00542C77" w:rsidTr="007410DF">
        <w:trPr>
          <w:trHeight w:val="5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center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2021</w:t>
            </w:r>
          </w:p>
        </w:tc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676EB" w:rsidRPr="00542C77" w:rsidRDefault="00D676EB" w:rsidP="007410DF">
            <w:pPr>
              <w:spacing w:line="600" w:lineRule="exact"/>
              <w:jc w:val="left"/>
              <w:rPr>
                <w:rFonts w:ascii="方正仿宋_GBK" w:eastAsia="方正仿宋_GBK" w:hAnsi="仿宋" w:hint="eastAsia"/>
                <w:sz w:val="32"/>
                <w:szCs w:val="32"/>
              </w:rPr>
            </w:pPr>
            <w:r w:rsidRPr="00542C77">
              <w:rPr>
                <w:rFonts w:ascii="方正仿宋_GBK" w:eastAsia="方正仿宋_GBK" w:hAnsi="仿宋" w:hint="eastAsia"/>
                <w:sz w:val="32"/>
                <w:szCs w:val="32"/>
              </w:rPr>
              <w:t>职业教育服务重庆乡村振兴研究</w:t>
            </w:r>
          </w:p>
        </w:tc>
      </w:tr>
    </w:tbl>
    <w:p w:rsidR="00D676EB" w:rsidRPr="00542C77" w:rsidRDefault="00D676EB" w:rsidP="00D676EB">
      <w:pPr>
        <w:rPr>
          <w:rFonts w:ascii="方正仿宋_GBK" w:eastAsia="方正仿宋_GBK" w:hint="eastAsia"/>
        </w:rPr>
      </w:pPr>
    </w:p>
    <w:p w:rsidR="00D676EB" w:rsidRPr="00542C77" w:rsidRDefault="00D676EB" w:rsidP="00D676EB">
      <w:pPr>
        <w:rPr>
          <w:rFonts w:ascii="方正仿宋_GBK" w:eastAsia="方正仿宋_GBK" w:hint="eastAsia"/>
        </w:rPr>
      </w:pPr>
    </w:p>
    <w:p w:rsidR="00D676EB" w:rsidRPr="00542C77" w:rsidRDefault="00D676EB" w:rsidP="00D676EB">
      <w:pPr>
        <w:adjustRightInd w:val="0"/>
        <w:snapToGrid w:val="0"/>
        <w:spacing w:line="620" w:lineRule="exact"/>
        <w:rPr>
          <w:rFonts w:ascii="方正仿宋_GBK" w:eastAsia="方正仿宋_GBK" w:cs="宋体" w:hint="eastAsia"/>
          <w:b/>
          <w:w w:val="92"/>
          <w:sz w:val="44"/>
          <w:szCs w:val="44"/>
        </w:rPr>
      </w:pPr>
    </w:p>
    <w:p w:rsidR="00D676EB" w:rsidRDefault="00D676EB" w:rsidP="00D676EB">
      <w:pPr>
        <w:adjustRightInd w:val="0"/>
        <w:snapToGrid w:val="0"/>
        <w:spacing w:line="620" w:lineRule="exact"/>
        <w:jc w:val="center"/>
        <w:rPr>
          <w:rFonts w:ascii="方正仿宋_GBK" w:eastAsia="方正仿宋_GBK" w:cs="宋体" w:hint="eastAsia"/>
          <w:b/>
          <w:w w:val="92"/>
          <w:sz w:val="44"/>
          <w:szCs w:val="44"/>
        </w:rPr>
      </w:pPr>
    </w:p>
    <w:p w:rsidR="00D676EB" w:rsidRPr="00542C77" w:rsidRDefault="00D676EB" w:rsidP="00D676EB">
      <w:pPr>
        <w:adjustRightInd w:val="0"/>
        <w:snapToGrid w:val="0"/>
        <w:spacing w:line="620" w:lineRule="exact"/>
        <w:jc w:val="center"/>
        <w:rPr>
          <w:rFonts w:ascii="方正小标宋_GBK" w:eastAsia="方正小标宋_GBK" w:cs="宋体" w:hint="eastAsia"/>
          <w:w w:val="92"/>
          <w:sz w:val="44"/>
          <w:szCs w:val="44"/>
        </w:rPr>
      </w:pPr>
      <w:r w:rsidRPr="00542C77">
        <w:rPr>
          <w:rFonts w:ascii="方正小标宋_GBK" w:eastAsia="方正小标宋_GBK" w:cs="宋体" w:hint="eastAsia"/>
          <w:w w:val="92"/>
          <w:sz w:val="44"/>
          <w:szCs w:val="44"/>
        </w:rPr>
        <w:t>2020年度重点课题选题</w:t>
      </w:r>
    </w:p>
    <w:p w:rsidR="00D676EB" w:rsidRPr="00542C77" w:rsidRDefault="00D676EB" w:rsidP="00D676EB">
      <w:pPr>
        <w:adjustRightInd w:val="0"/>
        <w:snapToGrid w:val="0"/>
        <w:spacing w:line="620" w:lineRule="exact"/>
        <w:jc w:val="center"/>
        <w:rPr>
          <w:rFonts w:ascii="方正仿宋_GBK" w:eastAsia="方正仿宋_GBK" w:cs="宋体" w:hint="eastAsia"/>
          <w:b/>
          <w:w w:val="92"/>
          <w:sz w:val="44"/>
          <w:szCs w:val="44"/>
        </w:rPr>
      </w:pP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542C77">
        <w:rPr>
          <w:rFonts w:ascii="方正黑体_GBK" w:eastAsia="方正黑体_GBK" w:hAnsi="黑体" w:hint="eastAsia"/>
          <w:sz w:val="32"/>
          <w:szCs w:val="32"/>
        </w:rPr>
        <w:t>一、学前教育研究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1.学前教育优质教育资源建设研究；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2.重庆市普惠性幼儿园发展研究；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542C77">
        <w:rPr>
          <w:rFonts w:ascii="方正黑体_GBK" w:eastAsia="方正黑体_GBK" w:hAnsi="黑体" w:hint="eastAsia"/>
          <w:sz w:val="32"/>
          <w:szCs w:val="32"/>
        </w:rPr>
        <w:t>二、义务教育研究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3.重庆市义务教育质量提升研究；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4.重庆市中小学创新教育研究；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5.城乡义务教育均衡优质发展研究；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6.中小学优化教学方式深化课堂教学改革研究；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7.义务教育减负提质的实践研究；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8.中小学素质教育研究；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9.新时代中小学家校共育研究；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10.新法新政背景下民办义务教育学校规范发展研究；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542C77">
        <w:rPr>
          <w:rFonts w:ascii="方正黑体_GBK" w:eastAsia="方正黑体_GBK" w:hAnsi="黑体" w:hint="eastAsia"/>
          <w:sz w:val="32"/>
          <w:szCs w:val="32"/>
        </w:rPr>
        <w:t>三、高中教育研究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11.新时代普通高中育人方式改革研究；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12.新时代普通高中新课程新教材实施研究；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13.普通高中校本课程实践研究；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14.新高考改革背景下教育教学改革的实践研究；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542C77">
        <w:rPr>
          <w:rFonts w:ascii="方正黑体_GBK" w:eastAsia="方正黑体_GBK" w:hAnsi="黑体" w:hint="eastAsia"/>
          <w:sz w:val="32"/>
          <w:szCs w:val="32"/>
        </w:rPr>
        <w:t>四、职业教育研究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15.中等职业教育“三教”改革研究；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16.中职院校公共基础课程改革研究；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17.“1+X”证书制度下中等职业教育人才培养模式改革研究；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18.乡村振兴背景下农村职业院校改革研究；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19.职业院校特色专业（群）实践研究；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20.高职学校学前教育专业质量监控研究；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21.职业教育质量保障与评价研究；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22.现代职业教育国家资历框架和学分银行实践研究；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542C77">
        <w:rPr>
          <w:rFonts w:ascii="方正黑体_GBK" w:eastAsia="方正黑体_GBK" w:hAnsi="黑体" w:hint="eastAsia"/>
          <w:sz w:val="32"/>
          <w:szCs w:val="32"/>
        </w:rPr>
        <w:t>五、高等教育研究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23.师范生实践基地与建设质量标准研究；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24.新时代“双一流”建设绩效评估指标体系研究；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25.重庆市学士学位授权审核指标体系研究；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26.人工智能+学科群建设的创新研究；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27.独立学院</w:t>
      </w:r>
      <w:proofErr w:type="gramStart"/>
      <w:r w:rsidRPr="00542C77">
        <w:rPr>
          <w:rFonts w:ascii="方正仿宋_GBK" w:eastAsia="方正仿宋_GBK" w:hAnsi="Calibri" w:hint="eastAsia"/>
          <w:sz w:val="32"/>
          <w:szCs w:val="32"/>
        </w:rPr>
        <w:t>转设后</w:t>
      </w:r>
      <w:proofErr w:type="gramEnd"/>
      <w:r w:rsidRPr="00542C77">
        <w:rPr>
          <w:rFonts w:ascii="方正仿宋_GBK" w:eastAsia="方正仿宋_GBK" w:hAnsi="Calibri" w:hint="eastAsia"/>
          <w:sz w:val="32"/>
          <w:szCs w:val="32"/>
        </w:rPr>
        <w:t>高质量发展研究；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28.普通高校创新创业与就业指导研究；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29.高等学校课程教学改革研究；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30.高等学校思想政治教育研究；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bookmarkStart w:id="0" w:name="bookmark19"/>
      <w:bookmarkEnd w:id="0"/>
      <w:r w:rsidRPr="00542C77">
        <w:rPr>
          <w:rFonts w:ascii="方正黑体_GBK" w:eastAsia="方正黑体_GBK" w:hAnsi="黑体" w:hint="eastAsia"/>
          <w:sz w:val="32"/>
          <w:szCs w:val="32"/>
        </w:rPr>
        <w:t>六、综合研究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31.“一区两群”教育协调发展研究；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32.成渝城市群教育一体化发展研究；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33.人工智能+教育实践研究；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34.教育业务与教育经费预算执行深度融合研究；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35.教育审计整改与信息化研究；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36.教育</w:t>
      </w:r>
      <w:proofErr w:type="gramStart"/>
      <w:r w:rsidRPr="00542C77">
        <w:rPr>
          <w:rFonts w:ascii="方正仿宋_GBK" w:eastAsia="方正仿宋_GBK" w:hAnsi="Calibri" w:hint="eastAsia"/>
          <w:sz w:val="32"/>
          <w:szCs w:val="32"/>
        </w:rPr>
        <w:t>防贫机制</w:t>
      </w:r>
      <w:proofErr w:type="gramEnd"/>
      <w:r w:rsidRPr="00542C77">
        <w:rPr>
          <w:rFonts w:ascii="方正仿宋_GBK" w:eastAsia="方正仿宋_GBK" w:hAnsi="Calibri" w:hint="eastAsia"/>
          <w:sz w:val="32"/>
          <w:szCs w:val="32"/>
        </w:rPr>
        <w:t>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37.教育督导评估研究；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38.青少年积极心理支持服务系统研究；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39.新时代教育系统社会团体创新管理研究；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40.教育培训市场治理研究；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41.教研转型与质量提升研究；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42.新时代大中小</w:t>
      </w:r>
      <w:proofErr w:type="gramStart"/>
      <w:r w:rsidRPr="00542C77">
        <w:rPr>
          <w:rFonts w:ascii="方正仿宋_GBK" w:eastAsia="方正仿宋_GBK" w:hAnsi="Calibri" w:hint="eastAsia"/>
          <w:sz w:val="32"/>
          <w:szCs w:val="32"/>
        </w:rPr>
        <w:t>幼</w:t>
      </w:r>
      <w:proofErr w:type="gramEnd"/>
      <w:r w:rsidRPr="00542C77">
        <w:rPr>
          <w:rFonts w:ascii="方正仿宋_GBK" w:eastAsia="方正仿宋_GBK" w:hAnsi="Calibri" w:hint="eastAsia"/>
          <w:sz w:val="32"/>
          <w:szCs w:val="32"/>
        </w:rPr>
        <w:t>德育一体化与德育工作实践研究；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43.中小学教师评价指标体系研究；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44.新时代劳动教育实践研究；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45.新时代中华传统文化教育实践研究；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46.新时代五育并举实践研究；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47.新时代中小学爱国主义教育研究；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48.新时代美好生活教育实践研究；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49.线上教育创新模式的研究与实践；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50.教育现代化2035背景下学校智慧校园建设研究。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 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 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 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542C77">
        <w:rPr>
          <w:rFonts w:ascii="方正仿宋_GBK" w:eastAsia="方正仿宋_GBK" w:hAnsi="Calibri" w:hint="eastAsia"/>
          <w:sz w:val="32"/>
          <w:szCs w:val="32"/>
        </w:rPr>
        <w:t> 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</w:p>
    <w:p w:rsidR="00D676EB" w:rsidRPr="00542C77" w:rsidRDefault="00D676EB" w:rsidP="00D676EB">
      <w:pPr>
        <w:rPr>
          <w:rFonts w:ascii="方正仿宋_GBK" w:eastAsia="方正仿宋_GBK" w:hint="eastAsia"/>
        </w:rPr>
      </w:pPr>
    </w:p>
    <w:p w:rsidR="00D676EB" w:rsidRPr="00542C77" w:rsidRDefault="00D676EB" w:rsidP="00D676EB">
      <w:pPr>
        <w:rPr>
          <w:rFonts w:ascii="方正仿宋_GBK" w:eastAsia="方正仿宋_GBK" w:hint="eastAsia"/>
        </w:rPr>
      </w:pPr>
    </w:p>
    <w:p w:rsidR="00D676EB" w:rsidRPr="00542C77" w:rsidRDefault="00D676EB" w:rsidP="00D676EB">
      <w:pPr>
        <w:rPr>
          <w:rFonts w:ascii="方正仿宋_GBK" w:eastAsia="方正仿宋_GBK" w:hint="eastAsia"/>
        </w:rPr>
      </w:pPr>
    </w:p>
    <w:p w:rsidR="00D676EB" w:rsidRPr="00542C77" w:rsidRDefault="00D676EB" w:rsidP="00D676EB"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</w:pPr>
      <w:r w:rsidRPr="00542C77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2021年度课题指南</w:t>
      </w:r>
    </w:p>
    <w:p w:rsidR="00D676EB" w:rsidRPr="00542C77" w:rsidRDefault="00D676EB" w:rsidP="00D676EB">
      <w:pPr>
        <w:rPr>
          <w:rFonts w:ascii="方正仿宋_GBK" w:eastAsia="方正仿宋_GBK" w:hint="eastAsia"/>
        </w:rPr>
      </w:pP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542C77">
        <w:rPr>
          <w:rFonts w:ascii="方正黑体_GBK" w:eastAsia="方正黑体_GBK" w:hAnsi="黑体" w:hint="eastAsia"/>
          <w:sz w:val="32"/>
          <w:szCs w:val="32"/>
        </w:rPr>
        <w:t>一、基础教育研究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1.重庆市0-3岁托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育服务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体系构建研究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2.县域普惠性学前教育发展现状与对策研究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3高质量视域下重庆市幼儿园质量评价标准研究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4.幼儿园“小学化”倾向治理策略研究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5.幼儿园安全教育现状及改进路径研究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6.中小学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思政课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一体化改革创新实践研究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7.推动义务教育均衡发展和城乡一体化策略研究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8.重庆市中小学集团化办学机制创新研究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9.推进普通高中发展促进计划实践研究  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10.素养为本的中小学课程改革实践研究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11.新中考导向下的初中课程改革实践研究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12.新时代中小学三科统编教材“铸魂工程”推进策略研究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13.新时代普通高中新课程新教材实施策略研究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14.线上线下深度融合的中小学课堂教学方式与学习方式变革研究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15.以育人质量为导向的课程教学评价体系建设研究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16.中小学综合素质评价机制健全实践研究 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17.高考综合改革实施与评价研究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18.高考综合改革背景下高中课程改革实践研究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19.高考综合改革背景下高中学校办学条件保障研究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20.中小学学科全息育人的区域探索与实践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21.中小学学生学业负担监控与精准减负研究</w:t>
      </w:r>
    </w:p>
    <w:p w:rsidR="00D676EB" w:rsidRPr="00542C77" w:rsidRDefault="00D676EB" w:rsidP="00D676EB">
      <w:pPr>
        <w:widowControl/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22.“三残”儿童少年随班就读的制度创新与政策保障研究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23.基础教育阶段STEM教育的区域探索与实践研究  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542C77">
        <w:rPr>
          <w:rFonts w:ascii="方正黑体_GBK" w:eastAsia="方正黑体_GBK" w:hAnsi="黑体" w:hint="eastAsia"/>
          <w:sz w:val="32"/>
          <w:szCs w:val="32"/>
        </w:rPr>
        <w:t>二、职业教育研究</w:t>
      </w:r>
    </w:p>
    <w:p w:rsidR="00D676EB" w:rsidRPr="00542C77" w:rsidRDefault="00D676EB" w:rsidP="00D676EB">
      <w:pPr>
        <w:widowControl/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24.新发展格局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下职业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技术教育的使命与策略研究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25.现代职业教育体系建设的制度性障碍与破解策略研究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26.现代职业教育体系建设背景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下职普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融通路径研究 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27.职业院校“课程思政”模式探索与实践策略研究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28.职业院校实施“三全育人”的实践模式实践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29.基于课堂革命的职业教育“三教”改革与实践研究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30.职业院校劳动教育与专业建设的融合研究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31.类型教育视域下职业教育人才贯通培养模式研究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32.高职院校劳模精神、劳动精神、工匠精神融合培育研究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33.中国特色学徒制的内涵与实践路径研究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34.职业教育支持服务体系建设与能力提升研究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35.产教融合背景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下职业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院校技术创新与成果转化研究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36.职业教育“育训”并举促进劳动力就业创业策略研究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37.新时代职业技术教育评价改革及其体系建设研究</w:t>
      </w:r>
    </w:p>
    <w:p w:rsidR="00D676EB" w:rsidRPr="00542C77" w:rsidRDefault="00D676EB" w:rsidP="00D676EB">
      <w:pPr>
        <w:snapToGrid w:val="0"/>
        <w:spacing w:line="600" w:lineRule="exact"/>
        <w:ind w:leftChars="304" w:left="638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38.类型教育背景下职业教育高考制度改革研究 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39.成渝地区双城经济圈建设背景下重庆职业教育产教融合机制研究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40.成渝地区双城经济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圈技术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技能人才协同培养研究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542C77">
        <w:rPr>
          <w:rFonts w:ascii="方正黑体_GBK" w:eastAsia="方正黑体_GBK" w:hAnsi="黑体" w:hint="eastAsia"/>
          <w:sz w:val="32"/>
          <w:szCs w:val="32"/>
        </w:rPr>
        <w:t>三、高等教育研究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41.重庆市高等教育高质量发展理论与实践研究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42.重庆市高校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课程思政建设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路径与策略研究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43.基于“三全育人”的大学生积极心理品质培养研究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44.重庆市高校立德树人评价体系研究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45.新时代高等师范院校学科专业建设研究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46.高校特殊人才计划与区域人才发展战略研究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47.重庆市高校学分互认与转换模式研究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48.新时代推进高等院校产教融合激励制度体系研究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49.重庆市高校创新创业指导体系研究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50.新国际形势下高等教育国际化路径与策略研究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10"/>
        <w:jc w:val="left"/>
        <w:rPr>
          <w:rFonts w:ascii="方正仿宋_GBK" w:eastAsia="方正仿宋_GBK" w:hAnsi="仿宋" w:hint="eastAsia"/>
          <w:color w:val="000000"/>
          <w:w w:val="96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w w:val="96"/>
          <w:sz w:val="32"/>
          <w:szCs w:val="32"/>
        </w:rPr>
        <w:t>51.重庆市高等教育与“一区两群”产业经济协同发展战略研究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52.重庆市高校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新型智库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建设研究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53.成渝地区双城经济圈高等教育一体化建设研究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54.高考综合改革背景下高校人才培养模式改革研究</w:t>
      </w:r>
    </w:p>
    <w:p w:rsidR="00D676EB" w:rsidRPr="00542C77" w:rsidRDefault="00D676EB" w:rsidP="00D676EB">
      <w:pPr>
        <w:spacing w:line="60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542C77">
        <w:rPr>
          <w:rFonts w:ascii="方正黑体_GBK" w:eastAsia="方正黑体_GBK" w:hAnsi="黑体" w:hint="eastAsia"/>
          <w:sz w:val="32"/>
          <w:szCs w:val="32"/>
        </w:rPr>
        <w:t>四、综合研究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55.新时代“五育”融合实践路径与评价改革研究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56.健全学校、家庭、社会协同育人机制研究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57.大中小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幼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德育一体化及课程体系建构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58.学生发展核心素养落实机制研究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59.优秀传统文化教育实践研究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60.新时期学校文化自信培育研究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61.大中小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幼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心理健康教育研究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62.新时期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研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学旅行课程化建设研究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63.新时期学校德育表现性评价研究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64.新时期班主任队伍专业能力培育研究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65.重庆市民族地区国家通用语言文字普及攻坚研究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66.创新人才培养的学校实践研究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67.老年教育城乡一体化策略研究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68.新时代教师评价与激励机制研究  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69.新时代重庆市乡村教师队伍建设与转型研究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70.新时代中小学教科研体系及教研队伍建设研究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71.重庆市区域教师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研训机构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能力建设的实践研究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72.成渝地区双城经济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圈教学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研修共同体协作机制研究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73.教育现代化2035背景下未来学校建设与应用研究</w:t>
      </w:r>
    </w:p>
    <w:p w:rsidR="00D676EB" w:rsidRPr="00542C77" w:rsidRDefault="00D676EB" w:rsidP="00D676EB">
      <w:pPr>
        <w:snapToGrid w:val="0"/>
        <w:spacing w:line="600" w:lineRule="exact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74.智能时代教育大数据管理模式应用研究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75.教育综合改革与区域教育创新发展研究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76.新时代民办教育可持续发展与治理创新研究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77.教育治理能力现代化与学校办学活力激发研究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78.教育督导与学校办学质量评价与监测研究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79．信息技术与学科教学深度融合实践研究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80.大中小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幼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劳动教育课程建设研究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81.中小学课程育</w:t>
      </w:r>
      <w:proofErr w:type="gramStart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德实践</w:t>
      </w:r>
      <w:proofErr w:type="gramEnd"/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82.教育事业单位内部控制制度建设研究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83.政府会计制度改革背景下的教育会计工作衔接研究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84.重庆市终身学习体系研究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85.重庆市学习型城市建设战略研究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86.新时代基础教育教研工作深度转型实践路径研究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87.学科教研与信息技术深度融合实践研究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88.基于新课程新教材的教学评一致性实践研究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89.民办学校内部控制规范研究</w:t>
      </w:r>
    </w:p>
    <w:p w:rsidR="00D676EB" w:rsidRPr="00542C77" w:rsidRDefault="00D676EB" w:rsidP="00D676EB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42C77">
        <w:rPr>
          <w:rFonts w:ascii="方正仿宋_GBK" w:eastAsia="方正仿宋_GBK" w:hAnsi="仿宋" w:hint="eastAsia"/>
          <w:color w:val="000000"/>
          <w:sz w:val="32"/>
          <w:szCs w:val="32"/>
        </w:rPr>
        <w:t>90.民办学校高质量内涵式发展战略研究</w:t>
      </w:r>
    </w:p>
    <w:p w:rsidR="00A3665A" w:rsidRPr="00D676EB" w:rsidRDefault="00A3665A">
      <w:bookmarkStart w:id="1" w:name="_GoBack"/>
      <w:bookmarkEnd w:id="1"/>
    </w:p>
    <w:sectPr w:rsidR="00A3665A" w:rsidRPr="00D6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EB"/>
    <w:rsid w:val="00A3665A"/>
    <w:rsid w:val="00D6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524</Words>
  <Characters>2989</Characters>
  <Application>Microsoft Office Word</Application>
  <DocSecurity>0</DocSecurity>
  <Lines>24</Lines>
  <Paragraphs>7</Paragraphs>
  <ScaleCrop>false</ScaleCrop>
  <Company>Sky123.Org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2021-11-15T02:57:00Z</dcterms:created>
  <dcterms:modified xsi:type="dcterms:W3CDTF">2021-11-15T02:57:00Z</dcterms:modified>
</cp:coreProperties>
</file>