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A9" w:rsidRPr="00D944D9" w:rsidRDefault="002561A9" w:rsidP="002561A9">
      <w:pPr>
        <w:rPr>
          <w:rFonts w:ascii="方正黑体_GBK" w:eastAsia="方正黑体_GBK" w:hAnsi="黑体" w:hint="eastAsia"/>
          <w:sz w:val="32"/>
          <w:szCs w:val="32"/>
        </w:rPr>
      </w:pPr>
      <w:r w:rsidRPr="00D944D9">
        <w:rPr>
          <w:rFonts w:ascii="方正黑体_GBK" w:eastAsia="方正黑体_GBK" w:hAnsi="黑体" w:hint="eastAsia"/>
          <w:sz w:val="32"/>
          <w:szCs w:val="32"/>
        </w:rPr>
        <w:t>附件</w:t>
      </w:r>
    </w:p>
    <w:p w:rsidR="002561A9" w:rsidRDefault="002561A9" w:rsidP="002561A9">
      <w:pPr>
        <w:jc w:val="center"/>
        <w:rPr>
          <w:rFonts w:ascii="黑体" w:eastAsia="黑体" w:hAnsi="黑体" w:hint="eastAsia"/>
          <w:sz w:val="32"/>
          <w:szCs w:val="32"/>
        </w:rPr>
      </w:pPr>
    </w:p>
    <w:p w:rsidR="002561A9" w:rsidRPr="00D944D9" w:rsidRDefault="002561A9" w:rsidP="002561A9">
      <w:pPr>
        <w:jc w:val="center"/>
        <w:rPr>
          <w:rFonts w:ascii="方正小标宋_GBK" w:eastAsia="方正小标宋_GBK" w:hAnsi="黑体" w:hint="eastAsia"/>
          <w:sz w:val="32"/>
          <w:szCs w:val="32"/>
        </w:rPr>
      </w:pPr>
      <w:r w:rsidRPr="00D944D9">
        <w:rPr>
          <w:rFonts w:ascii="方正小标宋_GBK" w:eastAsia="方正小标宋_GBK" w:hAnsi="黑体" w:hint="eastAsia"/>
          <w:sz w:val="32"/>
          <w:szCs w:val="32"/>
        </w:rPr>
        <w:t>重庆市2021年中学综合实践活动优秀论文评选获奖名单</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08"/>
        <w:gridCol w:w="1775"/>
        <w:gridCol w:w="2894"/>
        <w:gridCol w:w="5613"/>
        <w:gridCol w:w="951"/>
      </w:tblGrid>
      <w:tr w:rsidR="002561A9" w:rsidRPr="00D944D9" w:rsidTr="00B96946">
        <w:trPr>
          <w:trHeight w:val="592"/>
          <w:tblHeade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Ansi="黑体" w:hint="eastAsia"/>
                <w:b/>
              </w:rPr>
            </w:pPr>
            <w:r w:rsidRPr="00D944D9">
              <w:rPr>
                <w:rFonts w:ascii="方正仿宋_GBK" w:eastAsia="方正仿宋_GBK" w:hAnsi="黑体" w:hint="eastAsia"/>
                <w:b/>
              </w:rPr>
              <w:t>序号</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Ansi="黑体" w:hint="eastAsia"/>
                <w:b/>
              </w:rPr>
            </w:pPr>
            <w:r w:rsidRPr="00D944D9">
              <w:rPr>
                <w:rFonts w:ascii="方正仿宋_GBK" w:eastAsia="方正仿宋_GBK" w:hAnsi="黑体" w:hint="eastAsia"/>
                <w:b/>
              </w:rPr>
              <w:t>区县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Ansi="黑体" w:hint="eastAsia"/>
                <w:b/>
              </w:rPr>
            </w:pPr>
            <w:r w:rsidRPr="00D944D9">
              <w:rPr>
                <w:rFonts w:ascii="方正仿宋_GBK" w:eastAsia="方正仿宋_GBK" w:hAnsi="黑体" w:hint="eastAsia"/>
                <w:b/>
              </w:rPr>
              <w:t>姓名</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Ansi="黑体" w:hint="eastAsia"/>
                <w:b/>
              </w:rPr>
            </w:pPr>
            <w:r w:rsidRPr="00D944D9">
              <w:rPr>
                <w:rFonts w:ascii="方正仿宋_GBK" w:eastAsia="方正仿宋_GBK" w:hAnsi="黑体" w:hint="eastAsia"/>
                <w:b/>
              </w:rPr>
              <w:t>单位</w:t>
            </w:r>
          </w:p>
        </w:tc>
        <w:tc>
          <w:tcPr>
            <w:tcW w:w="2130"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Ansi="黑体" w:hint="eastAsia"/>
                <w:b/>
              </w:rPr>
            </w:pPr>
            <w:r w:rsidRPr="00D944D9">
              <w:rPr>
                <w:rFonts w:ascii="方正仿宋_GBK" w:eastAsia="方正仿宋_GBK" w:hAnsi="黑体" w:hint="eastAsia"/>
                <w:b/>
              </w:rPr>
              <w:t>论文题目</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Ansi="黑体" w:hint="eastAsia"/>
                <w:b/>
              </w:rPr>
            </w:pPr>
            <w:r w:rsidRPr="00D944D9">
              <w:rPr>
                <w:rFonts w:ascii="方正仿宋_GBK" w:eastAsia="方正仿宋_GBK" w:hAnsi="黑体" w:hint="eastAsia"/>
                <w:b/>
              </w:rPr>
              <w:t>等级</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九龙坡区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郑霜</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重庆市育才中学校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考试评价综合改革背景下高中综合实践活动课程设计与实践</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长寿区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陈荣才</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重庆市长寿川维中学校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基于双核两模一结合的综合实践活动课程案例设计与研究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郭丽婷</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铜梁二中</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基于STEAM教育理念的高中综合实践活动课程设计——以“我为疫情设徽章”为例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534"/>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巴南区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吴龙龙、柏杨</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新时代推进劳动教育的实践偏离与回归</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涪陵区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张纬薇</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重庆市涪陵第五中学校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普通高中综合实践活动课程常态化实施面临的问题与对策研究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万盛经开区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蓝宗伟</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重庆市第四十九中学校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基于新课改背景下综合实践活动实施的课程设计——以万盛黑山谷景区研学旅行课程设计为例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龚万琴、吴敏</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彭水苗族土家族自治县教师进修学校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核心素养语境下综合实践活动课程常态化实施的困境与应对策略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766"/>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高勇</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重庆市第十一中学校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校本综合实践活动课程体系构建与实施——以重庆市第xx中学校为例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李军章</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彭水苗族土家族自治县教师</w:t>
            </w:r>
            <w:r w:rsidRPr="00D944D9">
              <w:rPr>
                <w:rFonts w:ascii="方正仿宋_GBK" w:eastAsia="方正仿宋_GBK" w:hint="eastAsia"/>
              </w:rPr>
              <w:lastRenderedPageBreak/>
              <w:t>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lastRenderedPageBreak/>
              <w:t>以“行动德育”项目实施为抓手，常态化推进区域综合实践</w:t>
            </w:r>
            <w:r w:rsidRPr="00D944D9">
              <w:rPr>
                <w:rFonts w:ascii="方正仿宋_GBK" w:eastAsia="方正仿宋_GBK" w:hint="eastAsia"/>
              </w:rPr>
              <w:lastRenderedPageBreak/>
              <w:t>活动课程的探索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一等奖</w:t>
            </w:r>
          </w:p>
        </w:tc>
      </w:tr>
      <w:tr w:rsidR="002561A9" w:rsidRPr="00D944D9" w:rsidTr="00B96946">
        <w:trPr>
          <w:trHeight w:val="641"/>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10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白娅</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重庆市垫江实验中学校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推进革命传统教育与高中综合实践活动课程的有效衔接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718"/>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查 燕</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广益中学校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南岸起风景·古道萃人文教学设计</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邓本莲</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重庆市大足区教师进修学校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推进综合实践活动常态实施的问题与对策——以大足区为例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622"/>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李梅</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重庆市垫江中学校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新高考改革背景下综合实践活动课程常态化发展</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643"/>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王诗梦</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基于模糊综合评价法的STEAM学习成果测评</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谭晓玲、章桃</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基于职业生涯规划教育建构活动型思政课例的研究——以“做好就业与自主创业的准备”综合探究为例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662"/>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黄祖清、张鑫</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重庆市广益中学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综合实践活动的实施现状与活动方式探索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廖熙宁</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重庆市荣昌区宝城初级中学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千年泥火锤炼，萃取乡土记忆，彰显生命活力——浅议制陶活动中学生创造力的培养</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张维凤</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浅谈新高考背景下民族地区高中英语翻译实践活动项目化实施的路径</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宋洁、罗键</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基于综合实践活动的高中生涯课程在新高考背景下的探索——以重庆某中学校为例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20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罗明江、龙红利</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新课改背景下普通高中综合实践活动课程的实施与管理研究─以重庆市大足中学为例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林莉</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高中政治社会实践活动型课例建构初探——以“高扬爱国主义的旗帜”为例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trHeight w:val="657"/>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大渡口区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卢元胜</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重庆市旅游学校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依托中职学校深化中小学综合实践课程实施</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张勤</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重庆市彭水县民族中学校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浅谈综合实践课程实施过程中如何培养中学生的逆商</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范林佳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将手帐融入生涯教育——基于综合实践活动的生涯教育探索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万盛经开区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张美凤</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万盛经开区教师进修学校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穿越五亿年  探秘古石林——研学旅行（龙鳞石海）课程设计</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璧山区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杨罗乐</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重庆市璧山区教师进修学校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区域中小学综合实践活动课程开展情况的调研报告</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一等奖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罗瑞琦</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基于人地关系视角浅析风水文化的聚落选址模式——以金刚碑聚落为例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南川区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梁洪开</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重庆市南川道南中学校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深化考试评价综合改革背景下综合实践活动课程常态化实施</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29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璧山区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郑东</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重庆市璧山区教师进修学校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区域初中综合实践活动开展的实践与思考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巫山县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滕远王</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重庆市巫山中学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指向学科育人的生物常态化实践活动的实施---以巫山中学生物实践课程基地为例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764"/>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31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喻言</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重庆市辅仁中学校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“双融双创”高中综合实践校本课程实践研究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王玙璠、刘银春</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重庆师范大学初等教育学院、重庆市江北中学校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指向课程目标达成的中学生发明技法知晓度的调查报告</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758"/>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李九彬</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生活污水的用武之地教学设计</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九龙坡区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徐娜</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九龙坡区教师进修学院</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质量监测引领课堂教学改革——综合实践活动课堂变革</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596"/>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张兵娟</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中学综合实践活动课程序列开发与常态实施研究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何松原</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重庆市彭水县民族中学校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基于品格教育理念下的综合实践活动课程的实施策略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渝北区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郭峰</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重庆市渝北中学校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基于地理实践力的统景温泉风景区研学旅行方案设计</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630"/>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南川区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严昌会</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重庆市南川道南中学校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浅谈如何有效开发综合实践活动课程资源</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650"/>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39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高红英</w:t>
            </w:r>
          </w:p>
        </w:tc>
        <w:tc>
          <w:tcPr>
            <w:tcW w:w="1098" w:type="pct"/>
            <w:shd w:val="clear" w:color="auto" w:fill="auto"/>
            <w:vAlign w:val="center"/>
          </w:tcPr>
          <w:p w:rsidR="002561A9" w:rsidRPr="00D944D9" w:rsidRDefault="002561A9" w:rsidP="00B96946">
            <w:pPr>
              <w:adjustRightInd w:val="0"/>
              <w:snapToGrid w:val="0"/>
              <w:spacing w:line="400" w:lineRule="exact"/>
              <w:ind w:leftChars="-48" w:hangingChars="48" w:hanging="101"/>
              <w:jc w:val="center"/>
              <w:rPr>
                <w:rFonts w:ascii="方正仿宋_GBK" w:eastAsia="方正仿宋_GBK" w:hint="eastAsia"/>
              </w:rPr>
            </w:pPr>
            <w:r w:rsidRPr="00D944D9">
              <w:rPr>
                <w:rFonts w:ascii="方正仿宋_GBK" w:eastAsia="方正仿宋_GBK" w:hint="eastAsia"/>
              </w:rPr>
              <w:t>西南大学银翔实验中学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利用缙云山自然资源  开展生态类综合实践</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邬雪梅、刘世英</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区县普通高中综合实践活动课程常态化实施面临的问题与对策研究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余义田</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垫江第九中学校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从“五育并举”的育人思想看 “综合实践活动课”的教学策略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万盛经开区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成尚芬</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重庆市第四十九中学校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新高考下普通高中综合实践活动课程实施途径初探——以历史研学旅行培养学生史料实证素养的实施途径为例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43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秀山县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石燕飞</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秀山县钟灵镇初级中学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考试评价综合改革背景下综合实践活动跨学科整合思考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刘松</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重庆市巴川中学校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培养学生提问能力的综合实践活动课程教学设计——以“问题从哪里来”一课为例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639"/>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秦晓锋、苟婷</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重庆市铜梁二中</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综合实践活动课程学生评价方法初探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黔江区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钟小花</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重庆市黔江新华中学校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浅析高中综合实践活动课程实施的现存问题及对策</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万盛经开区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刘军</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重庆市第四十九中学校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基于历史学科核心素养的校本化研学旅行方案设计探索综合实践育人新途径——以万盛经开区为例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663"/>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渝北区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何建</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重庆市渝北中学校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综合实践活动课程的困境与行动策略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49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粟盈红</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重庆市荣昌区宝城初级中学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浅谈在信息技术环境下地理综合实践活动的优化策略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598"/>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九龙坡区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汤昕倩</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重庆市外语学校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学会思辨，学习“将问题转化为课题”</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徐春、王媛</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基于深化考试评价综合改革的中学综合实践活动课程资源开发</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trHeight w:val="591"/>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刘静</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重庆市大足田家炳中学校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基于高中生物学的综合实践活动探索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谭万梅</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基于乡土资源的高中生物综合实践活动的选题指导</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黔江区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向孝学、宋永攀</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重庆市黔江民族中学校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高中生家庭劳动的实施路径</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秦利</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荣昌仁义中学校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浅谈如何构建中学综合实践“绿色”课堂</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夏贵芳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综合实践活动课程中培养学生自主定标能力研究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57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毛擘</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南岸区教师进修学院</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综合实践教师研修课程的建构与实践</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廖祥贵</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STEAM+综合实践活动的课程模式探究——以steam班“守护青山小林长”项目为例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59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白杨静、胡世胜</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垫江县牡丹中学校、重庆市垫江教师进修学校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加强农村中学综合实践活动课教学的理性思考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合川区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陈佳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重庆市合川太和中学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初中语文综合实践活动课程实施策略研究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黔江区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童巧芸</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重庆市黔江民族中学校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高中生职业生涯规划课程实施现状及策略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涪陵区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姚丹、隆愉</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重庆市涪陵第十五中学校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关于初中综合实践活动课程寒露节气课程的思考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秀山县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周胜友、刘  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秀山县第一初级中学、秀山县凤栖小学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乡镇中小学综合实践活动课程问题与对策研究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开州区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胡小清</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重庆市开州区文峰初级中学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利用汉丰湖资源开发美术综合实践校本课程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邓王东、蒋小平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垫江第十中学校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观世界品生活悟真理解问题育能人——浅谈中学综合实践活动课的开展策略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谭玉雪</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重庆市垫江中学校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实践出真知  课改出成果―选修教材现场急救常识在综合实践活动常态化实施中的思考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合川区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李奇龙、李云君</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重庆市合川太和中学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农村中学开展综合实践活动课程的困境及对策</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大渡口区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赵洪建 李海平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重庆市旅游学校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劳动教育展风华 善美文化育人才</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69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肖友勤</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挖掘本地资源，落实课外实践活动的开展</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焦静、章磊</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重庆市巴川中学校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以制作叶脉书签为例，探索综合实践活动课程的实施策略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71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江津区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李永鸿</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江津中学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用菜单式课程设计，破研学旅行困局</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陈世友</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新高考背景下在物理教学中开展研究性学习策略初探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二等奖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康晋雯</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西南大学附属中学校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 5C 模型从地球的公转视角看红楼梦</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胡召平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重庆市巴川中学校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促进学生核心素养提升的综合实践活动教学实践——以种水稻为例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游健</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重庆市铜梁区教师进修学校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活动中实践  实践中育人——铜梁区初中生物实践活动开展情况调研报告</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开州区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黎雪姣</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重庆市开州区中和中学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开展泥塑社团综合实践活动课程彰显乡土特色文化</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长寿区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余勇刚</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重庆市长寿实验中学校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“寿湖” 文化视阈下的初中英语综合实践活动课程探究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璧山区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彭静</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重庆市璧山中学校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以“霜降”节气为例开展实践活动揭秘二十四节气</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79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丁涛、冉双龙</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浅谈综合实践课程在农村中小学的资源开发及利用</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李兴科</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重庆市兼善中学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地理野外实践中学生“五力”现状与提升策略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王小勇</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重庆市大足区石马中学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大足区龙水五金实践活动课程设计与指导方案——千锤百炼铸就辉煌 龙水五金的前世今生</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南川区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刘浩</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重庆市南川道南中学校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追寻成长的足迹插上飞翔的翅膀——学生劳动技能教育综合实践活动案例分析</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李荣杰</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大足区龙水实验中学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学校综合实践活动选题的切入点初探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梁恩钊</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重庆市兼善中学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综合实践课中探索灰度巡线传感器的使用技巧</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沈国莲、徐前斌</w:t>
            </w:r>
          </w:p>
        </w:tc>
        <w:tc>
          <w:tcPr>
            <w:tcW w:w="1098" w:type="pct"/>
            <w:shd w:val="clear" w:color="auto" w:fill="auto"/>
            <w:vAlign w:val="center"/>
          </w:tcPr>
          <w:p w:rsidR="002561A9" w:rsidRPr="00E872D4" w:rsidRDefault="002561A9" w:rsidP="00B96946">
            <w:pPr>
              <w:adjustRightInd w:val="0"/>
              <w:snapToGrid w:val="0"/>
              <w:spacing w:line="400" w:lineRule="exact"/>
              <w:jc w:val="center"/>
              <w:rPr>
                <w:rFonts w:ascii="方正仿宋_GBK" w:eastAsia="方正仿宋_GBK" w:hint="eastAsia"/>
                <w:w w:val="86"/>
              </w:rPr>
            </w:pPr>
            <w:r w:rsidRPr="00E872D4">
              <w:rPr>
                <w:rFonts w:ascii="方正仿宋_GBK" w:eastAsia="方正仿宋_GBK" w:hint="eastAsia"/>
                <w:w w:val="86"/>
              </w:rPr>
              <w:t>重庆市潼南区崇龛九年一贯制学</w:t>
            </w:r>
            <w:r w:rsidRPr="00E872D4">
              <w:rPr>
                <w:rFonts w:ascii="方正仿宋_GBK" w:eastAsia="方正仿宋_GBK" w:hint="eastAsia"/>
                <w:w w:val="86"/>
              </w:rPr>
              <w:lastRenderedPageBreak/>
              <w:t>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lastRenderedPageBreak/>
              <w:t>综合实践助力成长，多措并举全面开花</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86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马兰、高勇</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重庆市第十一中学校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基于中学生领导力培养的中学社团课程综合实践主题项目构建与实施——以重庆市xx中学为例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代婵娟</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垫江县牡丹中学校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关于农村中学化学课堂教育与综合实践课应如何整合的思考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张策、刘卫红</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重庆市潼南区柏梓中学校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因心动而丰富多彩—初中综合实践活动课探究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89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潼南区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李林</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重庆市潼南区柏梓中学校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农村中小学综合实践教育课程实施面临的问题及解决方案</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梁恩钊</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重庆市兼善中学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初探船模课与爱国情怀的融合</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长寿区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邓华平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重庆市长寿实验中学校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高中语文“当代文化参与”综合实践单元教学策略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何露军</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重庆市彭水县民族中学校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以综合实践活动课程提升高中学生数学学科素养的教育实践</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罗洪</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铜梁二中</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学校综合实践活动课融入学校社团常态化实施</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南川区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吴翠敏、殷维</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重庆市南川道南中学校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初中大课间操综合实践活动实施面临的问题与对策研究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徐路</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重庆市彭水县第一中学校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基于新课标理念下初中历史综合实践活动的探究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兰华蓉、兰立飞</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重庆市荣昌区宝城初级中学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创意编程在初中特色校本课程活动中的应用研究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邓年勇</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重庆市大足田家炳中学校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统整高中通用技术与劳动教育的实践策略研究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万盛经开区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郑小龙</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重庆市第四十九中学校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关于中学校园垃圾分类回收的调研报告</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99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璧山区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钟燕</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重庆市璧山中学校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项目化学习下的初中语文综合性学习活动实施路径</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江津区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万乐琴</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江津第四中学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娱乐节目为综合实践活动开展提供的可借鉴之处——以向</w:t>
            </w:r>
            <w:r w:rsidRPr="00D944D9">
              <w:rPr>
                <w:rFonts w:ascii="方正仿宋_GBK" w:eastAsia="方正仿宋_GBK" w:hint="eastAsia"/>
              </w:rPr>
              <w:lastRenderedPageBreak/>
              <w:t>往的生活第五季为例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101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章锦卉</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重庆市垫江县职业教育中心</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学校开展综合实践活动课面临的问题及对策</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唐小瑛</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重庆市彭水县第一中学校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在初中数学教学中如何利用实践活动提高教学效率</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黔江区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唐宇函</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重庆市黔江新华中学校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高中生物校本课程和综合实践活动课程整合策略研究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武隆区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邓璐</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育才中学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基于劳动教育渗透下综合实践活动课程构建探究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蒋盈</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重庆市巴川中学校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基于科学玩具设计制作的综合实践活动教学实践</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武隆区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蒋天琼</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江口中学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中学综合实践活动课程的创新性教学路径选择</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敖旖嫔</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重庆市第一一0中学校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研学旅行课程研究-----以"馆校结合"为例的综合实践课</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刘丽</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铜梁中学校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高中综合实践活动课程现状分析与实施建议</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109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綦江区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熊钦利</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重庆市綦江区永新中学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初中综合实践活动课程常态化实施问题与对策探讨</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北碚区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王建伟、刘成惠</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重庆市江北中学校、江津区龙门初级中学校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中学生科研技能培育策略国内研究回顾与展望</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綦江区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冯继洪</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重庆市綦江区莲石中学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让综合实践活动课“动”起来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綦江区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黄林芝</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重庆市綦江区镇紫学校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浅谈初中综合实践活动课程常态化实施的问题与策略</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何继荣、胡世胜</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垫江县牡丹中学校、重庆市垫江教师进修学校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浅谈综合实践课程资源的开发的高效性</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长寿区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余晓梅</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重庆市长寿实验中学校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浅析综合实践活动融入初中英语教学对策</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吕品</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大足区双路中学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大足石刻宣传调查报告--综合实践教学大足石刻宣传调查成果报告</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lastRenderedPageBreak/>
              <w:t>116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彭水县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曾后位、唐杰</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重庆市彭水县中学校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基于考试评价下综合实践活动课程常态化的现状分析</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涪陵区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蒲敏、许萍</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涪陵第十四中学校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在初中生物教学中落实劳动教育的行动研究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武隆区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高梓嘉</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育才中学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农村初中综合实践活动课程常态化实施问题与对策研究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119</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开州区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彭静</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重庆市开州区云枫初级中学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基于核心素养的中华传统文化融入剪纸社团活动课程化研究——以中华寓言故事课程教学为例</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120</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綦江区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张  文</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重庆市綦江区莲石中学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农村初中综合实践活动课程与垃圾分类相相结合的实践</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121</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李代艳</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荣昌区仁义镇初级中学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邂逅自然之美，探寻笔记价值</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122</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垫江县</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廖雪青</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重庆市垫江第六中学校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综合实践活动课程常态实施的思考</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123</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长寿区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周敏</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重庆市长寿实验中学校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综合实践活动课程萌发了语文体验式教学的胚芽</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124</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长寿区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谢照毅</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重庆市长寿区云台中学校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基于考试评价下农村初中综合实践活动的探讨</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125</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任学如</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重庆市弹子石中学校</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初中学生生涯教育常态化实施初探</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126</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綦江区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谭  照</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重庆市綦江区赶水中学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浅谈农村初中的综合实践活动课程实施探究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127</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武隆区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唐永静</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白马中学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初中数学综合实践活动课程实施面临的问题与对策研究</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r w:rsidR="002561A9" w:rsidRPr="00D944D9" w:rsidTr="00B96946">
        <w:trPr>
          <w:jc w:val="center"/>
        </w:trPr>
        <w:tc>
          <w:tcPr>
            <w:tcW w:w="24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128</w:t>
            </w:r>
          </w:p>
        </w:tc>
        <w:tc>
          <w:tcPr>
            <w:tcW w:w="496"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南岸区</w:t>
            </w:r>
          </w:p>
        </w:tc>
        <w:tc>
          <w:tcPr>
            <w:tcW w:w="673"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李慧珍、周亮</w:t>
            </w:r>
          </w:p>
        </w:tc>
        <w:tc>
          <w:tcPr>
            <w:tcW w:w="1098"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重庆市广益中学</w:t>
            </w:r>
          </w:p>
        </w:tc>
        <w:tc>
          <w:tcPr>
            <w:tcW w:w="2130" w:type="pct"/>
            <w:shd w:val="clear" w:color="auto" w:fill="auto"/>
            <w:vAlign w:val="center"/>
          </w:tcPr>
          <w:p w:rsidR="002561A9" w:rsidRPr="00D944D9" w:rsidRDefault="002561A9" w:rsidP="00B96946">
            <w:pPr>
              <w:adjustRightInd w:val="0"/>
              <w:snapToGrid w:val="0"/>
              <w:spacing w:line="400" w:lineRule="exact"/>
              <w:jc w:val="left"/>
              <w:rPr>
                <w:rFonts w:ascii="方正仿宋_GBK" w:eastAsia="方正仿宋_GBK" w:hint="eastAsia"/>
              </w:rPr>
            </w:pPr>
            <w:r w:rsidRPr="00D944D9">
              <w:rPr>
                <w:rFonts w:ascii="方正仿宋_GBK" w:eastAsia="方正仿宋_GBK" w:hint="eastAsia"/>
              </w:rPr>
              <w:t>基于自主课题模式下的初中生负面情绪调查报告</w:t>
            </w:r>
          </w:p>
        </w:tc>
        <w:tc>
          <w:tcPr>
            <w:tcW w:w="361" w:type="pct"/>
            <w:shd w:val="clear" w:color="auto" w:fill="auto"/>
            <w:vAlign w:val="center"/>
          </w:tcPr>
          <w:p w:rsidR="002561A9" w:rsidRPr="00D944D9" w:rsidRDefault="002561A9" w:rsidP="00B96946">
            <w:pPr>
              <w:adjustRightInd w:val="0"/>
              <w:snapToGrid w:val="0"/>
              <w:spacing w:line="400" w:lineRule="exact"/>
              <w:jc w:val="center"/>
              <w:rPr>
                <w:rFonts w:ascii="方正仿宋_GBK" w:eastAsia="方正仿宋_GBK" w:hint="eastAsia"/>
              </w:rPr>
            </w:pPr>
            <w:r w:rsidRPr="00D944D9">
              <w:rPr>
                <w:rFonts w:ascii="方正仿宋_GBK" w:eastAsia="方正仿宋_GBK" w:hint="eastAsia"/>
              </w:rPr>
              <w:t>三等奖</w:t>
            </w:r>
          </w:p>
        </w:tc>
      </w:tr>
    </w:tbl>
    <w:p w:rsidR="002561A9" w:rsidRDefault="002561A9" w:rsidP="002561A9"/>
    <w:p w:rsidR="002561A9" w:rsidRPr="00512E2B" w:rsidRDefault="002561A9" w:rsidP="002561A9"/>
    <w:p w:rsidR="002561A9" w:rsidRDefault="002561A9" w:rsidP="002561A9">
      <w:pPr>
        <w:spacing w:line="540" w:lineRule="exact"/>
      </w:pPr>
    </w:p>
    <w:p w:rsidR="009046C8" w:rsidRDefault="009046C8">
      <w:bookmarkStart w:id="0" w:name="_GoBack"/>
      <w:bookmarkEnd w:id="0"/>
    </w:p>
    <w:sectPr w:rsidR="009046C8" w:rsidSect="00D944D9">
      <w:pgSz w:w="16838" w:h="11906" w:orient="landscape" w:code="9"/>
      <w:pgMar w:top="1559" w:right="1474" w:bottom="1559" w:left="1361" w:header="992" w:footer="567" w:gutter="567"/>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A9"/>
    <w:rsid w:val="002561A9"/>
    <w:rsid w:val="0090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A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A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1009</Words>
  <Characters>5753</Characters>
  <Application>Microsoft Office Word</Application>
  <DocSecurity>0</DocSecurity>
  <Lines>47</Lines>
  <Paragraphs>13</Paragraphs>
  <ScaleCrop>false</ScaleCrop>
  <Company>Sky123.Org</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2021-09-07T00:52:00Z</dcterms:created>
  <dcterms:modified xsi:type="dcterms:W3CDTF">2021-09-07T00:52:00Z</dcterms:modified>
</cp:coreProperties>
</file>