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61" w:rsidRPr="009623DD" w:rsidRDefault="00094C61" w:rsidP="00094C61">
      <w:pPr>
        <w:rPr>
          <w:rFonts w:ascii="方正黑体_GBK" w:eastAsia="方正黑体_GBK" w:hAnsi="宋体" w:cs="宋体"/>
          <w:bCs/>
          <w:color w:val="000000"/>
          <w:kern w:val="0"/>
          <w:sz w:val="32"/>
          <w:szCs w:val="32"/>
        </w:rPr>
      </w:pPr>
      <w:r w:rsidRPr="009623DD">
        <w:rPr>
          <w:rFonts w:ascii="方正黑体_GBK" w:eastAsia="方正黑体_GBK" w:hAnsi="宋体" w:cs="宋体" w:hint="eastAsia"/>
          <w:bCs/>
          <w:color w:val="000000"/>
          <w:kern w:val="0"/>
          <w:sz w:val="32"/>
          <w:szCs w:val="32"/>
        </w:rPr>
        <w:t>附件</w:t>
      </w:r>
    </w:p>
    <w:p w:rsidR="00094C61" w:rsidRPr="009623DD" w:rsidRDefault="00094C61" w:rsidP="00094C61">
      <w:pPr>
        <w:spacing w:line="600" w:lineRule="exact"/>
        <w:jc w:val="center"/>
        <w:rPr>
          <w:rFonts w:ascii="方正小标宋_GBK" w:eastAsia="方正小标宋_GBK" w:hAnsi="宋体" w:cs="宋体"/>
          <w:bCs/>
          <w:color w:val="000000"/>
          <w:kern w:val="0"/>
          <w:sz w:val="36"/>
          <w:szCs w:val="36"/>
        </w:rPr>
      </w:pPr>
    </w:p>
    <w:p w:rsidR="00094C61" w:rsidRPr="009623DD" w:rsidRDefault="00094C61" w:rsidP="00094C61">
      <w:pPr>
        <w:jc w:val="center"/>
        <w:rPr>
          <w:rFonts w:ascii="方正小标宋_GBK" w:eastAsia="方正小标宋_GBK" w:hAnsi="宋体" w:cs="宋体"/>
          <w:bCs/>
          <w:color w:val="000000"/>
          <w:kern w:val="0"/>
          <w:sz w:val="44"/>
          <w:szCs w:val="44"/>
        </w:rPr>
      </w:pPr>
      <w:r w:rsidRPr="009623DD">
        <w:rPr>
          <w:rFonts w:ascii="方正小标宋_GBK" w:eastAsia="方正小标宋_GBK" w:hAnsi="宋体" w:cs="宋体" w:hint="eastAsia"/>
          <w:bCs/>
          <w:color w:val="000000"/>
          <w:kern w:val="0"/>
          <w:sz w:val="44"/>
          <w:szCs w:val="44"/>
        </w:rPr>
        <w:t>重庆市2021年老年教育拟立项项目名单</w:t>
      </w:r>
    </w:p>
    <w:tbl>
      <w:tblPr>
        <w:tblW w:w="8599" w:type="dxa"/>
        <w:jc w:val="center"/>
        <w:tblLayout w:type="fixed"/>
        <w:tblCellMar>
          <w:left w:w="0" w:type="dxa"/>
          <w:right w:w="0" w:type="dxa"/>
        </w:tblCellMar>
        <w:tblLook w:val="04A0" w:firstRow="1" w:lastRow="0" w:firstColumn="1" w:lastColumn="0" w:noHBand="0" w:noVBand="1"/>
      </w:tblPr>
      <w:tblGrid>
        <w:gridCol w:w="1254"/>
        <w:gridCol w:w="5374"/>
        <w:gridCol w:w="1971"/>
      </w:tblGrid>
      <w:tr w:rsidR="00094C61" w:rsidRPr="009623DD" w:rsidTr="00AB5277">
        <w:trPr>
          <w:trHeight w:val="559"/>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b/>
                <w:color w:val="000000"/>
                <w:kern w:val="0"/>
                <w:sz w:val="24"/>
                <w:lang w:bidi="ar"/>
              </w:rPr>
            </w:pPr>
            <w:r w:rsidRPr="009623DD">
              <w:rPr>
                <w:rFonts w:ascii="方正仿宋_GBK" w:eastAsia="方正仿宋_GBK" w:hAnsi="等线" w:cs="等线" w:hint="eastAsia"/>
                <w:b/>
                <w:color w:val="000000"/>
                <w:kern w:val="0"/>
                <w:sz w:val="24"/>
                <w:lang w:bidi="ar"/>
              </w:rPr>
              <w:t>序号</w:t>
            </w:r>
          </w:p>
        </w:tc>
        <w:tc>
          <w:tcPr>
            <w:tcW w:w="5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b/>
                <w:color w:val="000000"/>
                <w:sz w:val="24"/>
              </w:rPr>
            </w:pPr>
            <w:r w:rsidRPr="009623DD">
              <w:rPr>
                <w:rFonts w:ascii="方正仿宋_GBK" w:eastAsia="方正仿宋_GBK" w:hAnsi="等线" w:cs="等线" w:hint="eastAsia"/>
                <w:b/>
                <w:color w:val="000000"/>
                <w:kern w:val="0"/>
                <w:sz w:val="24"/>
                <w:lang w:bidi="ar"/>
              </w:rPr>
              <w:t>拟立项项目名称</w:t>
            </w:r>
          </w:p>
        </w:tc>
        <w:tc>
          <w:tcPr>
            <w:tcW w:w="197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b/>
                <w:color w:val="000000"/>
                <w:sz w:val="24"/>
              </w:rPr>
            </w:pPr>
            <w:r w:rsidRPr="009623DD">
              <w:rPr>
                <w:rFonts w:ascii="方正仿宋_GBK" w:eastAsia="方正仿宋_GBK" w:hAnsi="等线" w:cs="等线" w:hint="eastAsia"/>
                <w:b/>
                <w:color w:val="000000"/>
                <w:kern w:val="0"/>
                <w:sz w:val="24"/>
                <w:lang w:bidi="ar"/>
              </w:rPr>
              <w:t>项目建设单位</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w w:val="90"/>
                <w:sz w:val="22"/>
              </w:rPr>
            </w:pPr>
            <w:r w:rsidRPr="009623DD">
              <w:rPr>
                <w:rFonts w:ascii="方正仿宋_GBK" w:eastAsia="方正仿宋_GBK" w:hAnsi="等线" w:cs="等线" w:hint="eastAsia"/>
                <w:color w:val="000000"/>
                <w:w w:val="90"/>
                <w:kern w:val="0"/>
                <w:sz w:val="22"/>
                <w:szCs w:val="22"/>
                <w:lang w:bidi="ar"/>
              </w:rPr>
              <w:t>困境与突破：重庆市老年教育城乡统筹发展创新研究与实践</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重庆城市管理职业学院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新冠疫情下《智慧社区管理》线上课程在重庆市老年教育建设应用研究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重庆建筑科技职业学院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破鸿沟，重关怀：智慧旅游背景下的重庆老年人旅游服务系统设计研究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重庆艺术工程职业学院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以“三养”为核心的老年人智慧学养结合模式的研究——</w:t>
            </w:r>
            <w:proofErr w:type="gramStart"/>
            <w:r w:rsidRPr="009623DD">
              <w:rPr>
                <w:rFonts w:ascii="方正仿宋_GBK" w:eastAsia="方正仿宋_GBK" w:hAnsi="等线" w:cs="等线" w:hint="eastAsia"/>
                <w:color w:val="000000"/>
                <w:kern w:val="0"/>
                <w:sz w:val="22"/>
                <w:szCs w:val="22"/>
                <w:lang w:bidi="ar"/>
              </w:rPr>
              <w:t>”</w:t>
            </w:r>
            <w:proofErr w:type="gramEnd"/>
            <w:r w:rsidRPr="009623DD">
              <w:rPr>
                <w:rFonts w:ascii="方正仿宋_GBK" w:eastAsia="方正仿宋_GBK" w:hAnsi="等线" w:cs="等线" w:hint="eastAsia"/>
                <w:color w:val="000000"/>
                <w:kern w:val="0"/>
                <w:sz w:val="22"/>
                <w:szCs w:val="22"/>
                <w:lang w:bidi="ar"/>
              </w:rPr>
              <w:t>养心、养生、养病“</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重庆电讯职业学院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5</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乡村振兴战略背景下农村留守老人关爱服务体系建设研究与实践——以永川区 S 镇为例</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重庆城市职业学院</w:t>
            </w:r>
          </w:p>
        </w:tc>
      </w:tr>
      <w:tr w:rsidR="00094C61" w:rsidRPr="009623DD" w:rsidTr="00AB5277">
        <w:trPr>
          <w:trHeight w:val="555"/>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6</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乡村振兴背景下涪陵农村养老对策研究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重庆工贸职业技术学院</w:t>
            </w:r>
          </w:p>
        </w:tc>
      </w:tr>
      <w:tr w:rsidR="00094C61" w:rsidRPr="009623DD" w:rsidTr="00AB5277">
        <w:trPr>
          <w:trHeight w:val="555"/>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7</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新时代重庆市社区居家养老模式构建研究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重庆医药高等专科学校</w:t>
            </w:r>
          </w:p>
        </w:tc>
      </w:tr>
      <w:tr w:rsidR="00094C61" w:rsidRPr="009623DD" w:rsidTr="00AB5277">
        <w:trPr>
          <w:trHeight w:val="555"/>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8</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职业教育、社区教育、老年教育融合发展策略研究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proofErr w:type="gramStart"/>
            <w:r w:rsidRPr="009623DD">
              <w:rPr>
                <w:rFonts w:ascii="方正仿宋_GBK" w:eastAsia="方正仿宋_GBK" w:hAnsi="等线" w:cs="等线" w:hint="eastAsia"/>
                <w:color w:val="000000"/>
                <w:kern w:val="0"/>
                <w:sz w:val="22"/>
                <w:szCs w:val="22"/>
                <w:lang w:bidi="ar"/>
              </w:rPr>
              <w:t>重庆市巴南职业教育</w:t>
            </w:r>
            <w:proofErr w:type="gramEnd"/>
            <w:r w:rsidRPr="009623DD">
              <w:rPr>
                <w:rFonts w:ascii="方正仿宋_GBK" w:eastAsia="方正仿宋_GBK" w:hAnsi="等线" w:cs="等线" w:hint="eastAsia"/>
                <w:color w:val="000000"/>
                <w:kern w:val="0"/>
                <w:sz w:val="22"/>
                <w:szCs w:val="22"/>
                <w:lang w:bidi="ar"/>
              </w:rPr>
              <w:t>中心</w:t>
            </w:r>
          </w:p>
        </w:tc>
      </w:tr>
      <w:tr w:rsidR="00094C61" w:rsidRPr="009623DD" w:rsidTr="00AB5277">
        <w:trPr>
          <w:trHeight w:val="555"/>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9</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社校合作背景下老年健康教育的主动应对策略研究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重庆电子工程职业学院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10</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基于职业教育、社区教育、老年教育的“三融合、N 发展”策略研究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重庆市轻工业学校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11</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”校地院“三方协作，推进终生教育体系融合发展研究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重庆市医药卫生学校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12</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高职院校《老年护理技能》在线开放课程资源的建设与应用研究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重庆护理职业学院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13</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区域老年教育现代化路径研究——以大足区为例</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重庆市大足区老年大学</w:t>
            </w:r>
          </w:p>
        </w:tc>
      </w:tr>
      <w:tr w:rsidR="00094C61" w:rsidRPr="009623DD" w:rsidTr="00AB5277">
        <w:trPr>
          <w:trHeight w:val="559"/>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lastRenderedPageBreak/>
              <w:t>14</w:t>
            </w:r>
          </w:p>
        </w:tc>
        <w:tc>
          <w:tcPr>
            <w:tcW w:w="53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县级职教中心供给乡村老年教育资源的机制与路径研究</w:t>
            </w:r>
          </w:p>
        </w:tc>
        <w:tc>
          <w:tcPr>
            <w:tcW w:w="197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w w:val="92"/>
                <w:sz w:val="22"/>
              </w:rPr>
            </w:pPr>
            <w:r w:rsidRPr="009623DD">
              <w:rPr>
                <w:rFonts w:ascii="方正仿宋_GBK" w:eastAsia="方正仿宋_GBK" w:hAnsi="等线" w:cs="等线" w:hint="eastAsia"/>
                <w:color w:val="000000"/>
                <w:w w:val="92"/>
                <w:kern w:val="0"/>
                <w:sz w:val="22"/>
                <w:szCs w:val="22"/>
                <w:lang w:bidi="ar"/>
              </w:rPr>
              <w:t>重庆市奉节职业教育中心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15</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后疫情时代重庆老年人群健康素养调查研究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重庆医科大学</w:t>
            </w:r>
          </w:p>
        </w:tc>
      </w:tr>
      <w:tr w:rsidR="00094C61" w:rsidRPr="009623DD" w:rsidTr="00AB5277">
        <w:trPr>
          <w:trHeight w:val="559"/>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16</w:t>
            </w:r>
          </w:p>
        </w:tc>
        <w:tc>
          <w:tcPr>
            <w:tcW w:w="5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乡村产业振兴与老年技能培训</w:t>
            </w:r>
          </w:p>
        </w:tc>
        <w:tc>
          <w:tcPr>
            <w:tcW w:w="197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重庆市开州区巨龙中等职业技术学校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17</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农村留守老人实用技能培训助力乡村产业振兴</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重庆市荣昌区职业教育中心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18</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石柱县乡村老年种养殖业提升培训</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重庆市石柱土家族自治县职业教育中心</w:t>
            </w:r>
          </w:p>
        </w:tc>
      </w:tr>
      <w:tr w:rsidR="00094C61" w:rsidRPr="009623DD" w:rsidTr="00AB5277">
        <w:trPr>
          <w:trHeight w:val="555"/>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19</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乡村产业振兴与老年技能培训</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重庆市秀山土家族苗族自治县职业教育中心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20</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重庆乡村产业振兴与老年技能培训研究与应用——以永川天星村香十二手工药香制作技艺为例</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重庆城市职业学院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21</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乡村产业振兴与老年技能培训</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重庆市艺</w:t>
            </w:r>
            <w:proofErr w:type="gramStart"/>
            <w:r w:rsidRPr="009623DD">
              <w:rPr>
                <w:rFonts w:ascii="方正仿宋_GBK" w:eastAsia="方正仿宋_GBK" w:hAnsi="等线" w:cs="等线" w:hint="eastAsia"/>
                <w:color w:val="000000"/>
                <w:kern w:val="0"/>
                <w:sz w:val="22"/>
                <w:szCs w:val="22"/>
                <w:lang w:bidi="ar"/>
              </w:rPr>
              <w:t>才高级</w:t>
            </w:r>
            <w:proofErr w:type="gramEnd"/>
            <w:r w:rsidRPr="009623DD">
              <w:rPr>
                <w:rFonts w:ascii="方正仿宋_GBK" w:eastAsia="方正仿宋_GBK" w:hAnsi="等线" w:cs="等线" w:hint="eastAsia"/>
                <w:color w:val="000000"/>
                <w:kern w:val="0"/>
                <w:sz w:val="22"/>
                <w:szCs w:val="22"/>
                <w:lang w:bidi="ar"/>
              </w:rPr>
              <w:t>技工学校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22</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乡村生态振兴与老年康养休闲</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重庆市彭水苗族土家族自治县职业教育中心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23</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乡村生态振兴与老年康养休闲背景下的乡村民宿式养老模式的应用研究——以南川区大观镇金龙村为例</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重庆建筑科技职业学院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24</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乡村生态振兴与老年康养休闲</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重庆市江南职业学校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25</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“拾光”城乡社区健康助老服务</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重庆幼儿师范高等专科学校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26</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乡村振兴战略视域下农村优良家风建设的实践探索——以龙沙镇为例</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重庆市万州区龙沙镇民政和社会事务办公室</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27</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乡村文化振兴与优良家风传承</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重庆城市管理职业学院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28</w:t>
            </w:r>
          </w:p>
        </w:tc>
        <w:tc>
          <w:tcPr>
            <w:tcW w:w="537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94C61" w:rsidRPr="009623DD" w:rsidRDefault="00094C61" w:rsidP="00F23F26">
            <w:pPr>
              <w:widowControl/>
              <w:spacing w:line="400" w:lineRule="exact"/>
              <w:jc w:val="left"/>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w:t>
            </w:r>
            <w:r w:rsidR="00F23F26">
              <w:rPr>
                <w:rFonts w:ascii="方正仿宋_GBK" w:eastAsia="方正仿宋_GBK" w:hAnsi="等线" w:cs="等线" w:hint="eastAsia"/>
                <w:color w:val="000000"/>
                <w:kern w:val="0"/>
                <w:sz w:val="22"/>
                <w:szCs w:val="22"/>
                <w:lang w:bidi="ar"/>
              </w:rPr>
              <w:t>歌舞恒合·文明传家</w:t>
            </w:r>
            <w:bookmarkStart w:id="0" w:name="_GoBack"/>
            <w:bookmarkEnd w:id="0"/>
            <w:r w:rsidRPr="009623DD">
              <w:rPr>
                <w:rFonts w:ascii="方正仿宋_GBK" w:eastAsia="方正仿宋_GBK" w:hAnsi="等线" w:cs="等线" w:hint="eastAsia"/>
                <w:color w:val="000000"/>
                <w:kern w:val="0"/>
                <w:sz w:val="22"/>
                <w:szCs w:val="22"/>
                <w:lang w:bidi="ar"/>
              </w:rPr>
              <w:t>”文艺惠民老年帮扶</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重庆市万州职业教育中老心</w:t>
            </w:r>
          </w:p>
        </w:tc>
      </w:tr>
      <w:tr w:rsidR="00094C61" w:rsidRPr="009623DD" w:rsidTr="00AB5277">
        <w:trPr>
          <w:trHeight w:val="559"/>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lastRenderedPageBreak/>
              <w:t>29</w:t>
            </w:r>
          </w:p>
        </w:tc>
        <w:tc>
          <w:tcPr>
            <w:tcW w:w="5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餐饮文化体验基地</w:t>
            </w:r>
          </w:p>
        </w:tc>
        <w:tc>
          <w:tcPr>
            <w:tcW w:w="197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重庆市北碚职业教育中心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30</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餐饮文化体验基地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重庆市旅游学校</w:t>
            </w:r>
          </w:p>
        </w:tc>
      </w:tr>
      <w:tr w:rsidR="00094C61" w:rsidRPr="009623DD" w:rsidTr="00AB5277">
        <w:trPr>
          <w:trHeight w:val="555"/>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31</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“乐享桑榆·轻传手工”创意手工学习体验基地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重庆市轻工业学校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32</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创意手工体验基地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重庆市渝中区山城老年大学</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33</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创意手工体验基地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重庆市育才职业教育中心</w:t>
            </w:r>
          </w:p>
        </w:tc>
      </w:tr>
      <w:tr w:rsidR="00094C61" w:rsidRPr="009623DD" w:rsidTr="00AB5277">
        <w:trPr>
          <w:trHeight w:val="555"/>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34</w:t>
            </w:r>
          </w:p>
        </w:tc>
        <w:tc>
          <w:tcPr>
            <w:tcW w:w="5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老年陶艺体验基地</w:t>
            </w:r>
          </w:p>
        </w:tc>
        <w:tc>
          <w:tcPr>
            <w:tcW w:w="197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重庆艺术工程职业学院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35</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红色文化体验基地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重庆市龙门</w:t>
            </w:r>
            <w:proofErr w:type="gramStart"/>
            <w:r w:rsidRPr="009623DD">
              <w:rPr>
                <w:rFonts w:ascii="方正仿宋_GBK" w:eastAsia="方正仿宋_GBK" w:hAnsi="等线" w:cs="等线" w:hint="eastAsia"/>
                <w:color w:val="000000"/>
                <w:kern w:val="0"/>
                <w:sz w:val="22"/>
                <w:szCs w:val="22"/>
                <w:lang w:bidi="ar"/>
              </w:rPr>
              <w:t>浩</w:t>
            </w:r>
            <w:proofErr w:type="gramEnd"/>
            <w:r w:rsidRPr="009623DD">
              <w:rPr>
                <w:rFonts w:ascii="方正仿宋_GBK" w:eastAsia="方正仿宋_GBK" w:hAnsi="等线" w:cs="等线" w:hint="eastAsia"/>
                <w:color w:val="000000"/>
                <w:kern w:val="0"/>
                <w:sz w:val="22"/>
                <w:szCs w:val="22"/>
                <w:lang w:bidi="ar"/>
              </w:rPr>
              <w:t>职业中学校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36</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红色文化体验基地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重庆商务职业学院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37</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花艺茶艺体验基地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重庆市开州职业教育中心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38</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花艺茶艺体验基地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重庆市巫溪县职业教育中心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39</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花艺茶艺体验基地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重庆女子职业高级中学</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40</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康养护理体验基地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四川仪表工业学校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41</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康养护理体验基地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w:t>
            </w:r>
            <w:proofErr w:type="gramStart"/>
            <w:r w:rsidRPr="009623DD">
              <w:rPr>
                <w:rFonts w:ascii="方正仿宋_GBK" w:eastAsia="方正仿宋_GBK" w:hAnsi="等线" w:cs="等线" w:hint="eastAsia"/>
                <w:color w:val="000000"/>
                <w:kern w:val="0"/>
                <w:sz w:val="22"/>
                <w:szCs w:val="22"/>
                <w:lang w:bidi="ar"/>
              </w:rPr>
              <w:t>市立信</w:t>
            </w:r>
            <w:proofErr w:type="gramEnd"/>
            <w:r w:rsidRPr="009623DD">
              <w:rPr>
                <w:rFonts w:ascii="方正仿宋_GBK" w:eastAsia="方正仿宋_GBK" w:hAnsi="等线" w:cs="等线" w:hint="eastAsia"/>
                <w:color w:val="000000"/>
                <w:kern w:val="0"/>
                <w:sz w:val="22"/>
                <w:szCs w:val="22"/>
                <w:lang w:bidi="ar"/>
              </w:rPr>
              <w:t>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42</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老年糖尿病患者康养服务体验基地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重庆青年职业技术学院</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43</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仁道康养体验基地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重庆市医药卫生学校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44</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康养护理体验基地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重庆市医药学校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45</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美好生活体验基地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重庆市黔江区民族职业教育中心</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46</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老年美好生活体验基地</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重庆市武隆区职业教育中心</w:t>
            </w:r>
          </w:p>
        </w:tc>
      </w:tr>
      <w:tr w:rsidR="00094C61" w:rsidRPr="009623DD" w:rsidTr="00AB5277">
        <w:trPr>
          <w:trHeight w:val="559"/>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lastRenderedPageBreak/>
              <w:t>47</w:t>
            </w:r>
          </w:p>
        </w:tc>
        <w:tc>
          <w:tcPr>
            <w:tcW w:w="53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城</w:t>
            </w:r>
            <w:proofErr w:type="gramStart"/>
            <w:r w:rsidRPr="009623DD">
              <w:rPr>
                <w:rFonts w:ascii="方正仿宋_GBK" w:eastAsia="方正仿宋_GBK" w:hAnsi="等线" w:cs="等线" w:hint="eastAsia"/>
                <w:color w:val="000000"/>
                <w:kern w:val="0"/>
                <w:sz w:val="22"/>
                <w:szCs w:val="22"/>
                <w:lang w:bidi="ar"/>
              </w:rPr>
              <w:t>”</w:t>
            </w:r>
            <w:proofErr w:type="gramEnd"/>
            <w:r w:rsidRPr="009623DD">
              <w:rPr>
                <w:rFonts w:ascii="方正仿宋_GBK" w:eastAsia="方正仿宋_GBK" w:hAnsi="等线" w:cs="等线" w:hint="eastAsia"/>
                <w:color w:val="000000"/>
                <w:kern w:val="0"/>
                <w:sz w:val="22"/>
                <w:szCs w:val="22"/>
                <w:lang w:bidi="ar"/>
              </w:rPr>
              <w:t>新“城”忆“，乐学向上——城市记忆老年教育游学</w:t>
            </w:r>
          </w:p>
        </w:tc>
        <w:tc>
          <w:tcPr>
            <w:tcW w:w="197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重庆市两路口街道桂花园新村社区</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48</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历史文化游学项目</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四川仪表工业学校</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49</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重庆母城历史文化游学项目</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重庆市两路口街道桂花园新村社区</w:t>
            </w:r>
          </w:p>
        </w:tc>
      </w:tr>
      <w:tr w:rsidR="00094C61" w:rsidRPr="009623DD" w:rsidTr="00AB5277">
        <w:trPr>
          <w:trHeight w:val="559"/>
          <w:tblHeader/>
          <w:jc w:val="center"/>
        </w:trPr>
        <w:tc>
          <w:tcPr>
            <w:tcW w:w="125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kern w:val="0"/>
                <w:sz w:val="22"/>
                <w:lang w:bidi="ar"/>
              </w:rPr>
            </w:pPr>
            <w:r w:rsidRPr="009623DD">
              <w:rPr>
                <w:rFonts w:ascii="方正仿宋_GBK" w:eastAsia="方正仿宋_GBK" w:hAnsi="等线" w:cs="等线" w:hint="eastAsia"/>
                <w:color w:val="000000"/>
                <w:kern w:val="0"/>
                <w:sz w:val="22"/>
                <w:szCs w:val="22"/>
                <w:lang w:bidi="ar"/>
              </w:rPr>
              <w:t>50</w:t>
            </w:r>
          </w:p>
        </w:tc>
        <w:tc>
          <w:tcPr>
            <w:tcW w:w="537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left"/>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历史文化游学项目</w:t>
            </w:r>
          </w:p>
        </w:tc>
        <w:tc>
          <w:tcPr>
            <w:tcW w:w="1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94C61" w:rsidRPr="009623DD" w:rsidRDefault="00094C61" w:rsidP="00AB5277">
            <w:pPr>
              <w:widowControl/>
              <w:spacing w:line="400" w:lineRule="exact"/>
              <w:jc w:val="center"/>
              <w:textAlignment w:val="center"/>
              <w:rPr>
                <w:rFonts w:ascii="方正仿宋_GBK" w:eastAsia="方正仿宋_GBK" w:hAnsi="等线" w:cs="等线"/>
                <w:color w:val="000000"/>
                <w:sz w:val="22"/>
              </w:rPr>
            </w:pPr>
            <w:r w:rsidRPr="009623DD">
              <w:rPr>
                <w:rFonts w:ascii="方正仿宋_GBK" w:eastAsia="方正仿宋_GBK" w:hAnsi="等线" w:cs="等线" w:hint="eastAsia"/>
                <w:color w:val="000000"/>
                <w:kern w:val="0"/>
                <w:sz w:val="22"/>
                <w:szCs w:val="22"/>
                <w:lang w:bidi="ar"/>
              </w:rPr>
              <w:t>重庆市九龙坡职业教育中心</w:t>
            </w:r>
          </w:p>
        </w:tc>
      </w:tr>
    </w:tbl>
    <w:p w:rsidR="00094C61" w:rsidRPr="009623DD" w:rsidRDefault="00094C61" w:rsidP="00094C61">
      <w:pPr>
        <w:widowControl/>
        <w:jc w:val="left"/>
        <w:rPr>
          <w:rFonts w:ascii="方正黑体_GBK" w:eastAsia="方正黑体_GBK" w:hAnsi="Times New Roman"/>
          <w:color w:val="000000"/>
          <w:sz w:val="32"/>
          <w:szCs w:val="32"/>
        </w:rPr>
      </w:pPr>
    </w:p>
    <w:p w:rsidR="00094C61" w:rsidRPr="009623DD" w:rsidRDefault="00094C61" w:rsidP="00094C61">
      <w:pPr>
        <w:rPr>
          <w:rFonts w:ascii="方正小标宋_GBK" w:eastAsia="方正小标宋_GBK" w:hAnsi="宋体" w:cs="宋体"/>
          <w:bCs/>
          <w:color w:val="000000"/>
          <w:kern w:val="0"/>
          <w:sz w:val="36"/>
          <w:szCs w:val="36"/>
        </w:rPr>
      </w:pPr>
    </w:p>
    <w:p w:rsidR="00094C61" w:rsidRPr="009623DD" w:rsidRDefault="00094C61" w:rsidP="00094C61">
      <w:pPr>
        <w:pStyle w:val="a3"/>
        <w:widowControl/>
        <w:spacing w:before="0" w:beforeAutospacing="0" w:after="300" w:afterAutospacing="0" w:line="600" w:lineRule="atLeast"/>
        <w:rPr>
          <w:color w:val="000000"/>
        </w:rPr>
      </w:pPr>
    </w:p>
    <w:p w:rsidR="00753270" w:rsidRPr="00094C61" w:rsidRDefault="00753270"/>
    <w:sectPr w:rsidR="00753270" w:rsidRPr="00094C61" w:rsidSect="009623DD">
      <w:footerReference w:type="even" r:id="rId7"/>
      <w:footerReference w:type="default" r:id="rId8"/>
      <w:pgSz w:w="11906" w:h="16838" w:code="9"/>
      <w:pgMar w:top="1446" w:right="1474" w:bottom="1446" w:left="1361" w:header="992" w:footer="567" w:gutter="0"/>
      <w:pgNumType w:fmt="numberInDash"/>
      <w:cols w:space="720"/>
      <w:docGrid w:type="lines" w:linePitch="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30" w:rsidRDefault="00167630">
      <w:r>
        <w:separator/>
      </w:r>
    </w:p>
  </w:endnote>
  <w:endnote w:type="continuationSeparator" w:id="0">
    <w:p w:rsidR="00167630" w:rsidRDefault="0016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DD" w:rsidRPr="009623DD" w:rsidRDefault="00094C61" w:rsidP="009623DD">
    <w:pPr>
      <w:pStyle w:val="a4"/>
      <w:rPr>
        <w:rFonts w:ascii="宋体" w:hAnsi="宋体"/>
        <w:sz w:val="28"/>
        <w:szCs w:val="28"/>
      </w:rPr>
    </w:pPr>
    <w:r w:rsidRPr="009623DD">
      <w:rPr>
        <w:rFonts w:ascii="宋体" w:hAnsi="宋体"/>
        <w:sz w:val="28"/>
        <w:szCs w:val="28"/>
      </w:rPr>
      <w:fldChar w:fldCharType="begin"/>
    </w:r>
    <w:r w:rsidRPr="009623DD">
      <w:rPr>
        <w:rFonts w:ascii="宋体" w:hAnsi="宋体"/>
        <w:sz w:val="28"/>
        <w:szCs w:val="28"/>
      </w:rPr>
      <w:instrText>PAGE   \* MERGEFORMAT</w:instrText>
    </w:r>
    <w:r w:rsidRPr="009623DD">
      <w:rPr>
        <w:rFonts w:ascii="宋体" w:hAnsi="宋体"/>
        <w:sz w:val="28"/>
        <w:szCs w:val="28"/>
      </w:rPr>
      <w:fldChar w:fldCharType="separate"/>
    </w:r>
    <w:r w:rsidRPr="00C7282B">
      <w:rPr>
        <w:rFonts w:ascii="宋体" w:hAnsi="宋体"/>
        <w:noProof/>
        <w:sz w:val="28"/>
        <w:szCs w:val="28"/>
        <w:lang w:val="zh-CN"/>
      </w:rPr>
      <w:t>-</w:t>
    </w:r>
    <w:r>
      <w:rPr>
        <w:rFonts w:ascii="宋体" w:hAnsi="宋体"/>
        <w:noProof/>
        <w:sz w:val="28"/>
        <w:szCs w:val="28"/>
      </w:rPr>
      <w:t xml:space="preserve"> 4 -</w:t>
    </w:r>
    <w:r w:rsidRPr="009623DD">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DD" w:rsidRPr="009623DD" w:rsidRDefault="00094C61" w:rsidP="009623DD">
    <w:pPr>
      <w:pStyle w:val="a4"/>
      <w:jc w:val="right"/>
      <w:rPr>
        <w:rFonts w:ascii="宋体" w:hAnsi="宋体"/>
        <w:sz w:val="28"/>
        <w:szCs w:val="28"/>
      </w:rPr>
    </w:pPr>
    <w:r w:rsidRPr="009623DD">
      <w:rPr>
        <w:rFonts w:ascii="宋体" w:hAnsi="宋体"/>
        <w:sz w:val="28"/>
        <w:szCs w:val="28"/>
      </w:rPr>
      <w:fldChar w:fldCharType="begin"/>
    </w:r>
    <w:r w:rsidRPr="009623DD">
      <w:rPr>
        <w:rFonts w:ascii="宋体" w:hAnsi="宋体"/>
        <w:sz w:val="28"/>
        <w:szCs w:val="28"/>
      </w:rPr>
      <w:instrText>PAGE   \* MERGEFORMAT</w:instrText>
    </w:r>
    <w:r w:rsidRPr="009623DD">
      <w:rPr>
        <w:rFonts w:ascii="宋体" w:hAnsi="宋体"/>
        <w:sz w:val="28"/>
        <w:szCs w:val="28"/>
      </w:rPr>
      <w:fldChar w:fldCharType="separate"/>
    </w:r>
    <w:r w:rsidR="00F23F26" w:rsidRPr="00F23F26">
      <w:rPr>
        <w:rFonts w:ascii="宋体" w:hAnsi="宋体"/>
        <w:noProof/>
        <w:sz w:val="28"/>
        <w:szCs w:val="28"/>
        <w:lang w:val="zh-CN"/>
      </w:rPr>
      <w:t>-</w:t>
    </w:r>
    <w:r w:rsidR="00F23F26">
      <w:rPr>
        <w:rFonts w:ascii="宋体" w:hAnsi="宋体"/>
        <w:noProof/>
        <w:sz w:val="28"/>
        <w:szCs w:val="28"/>
      </w:rPr>
      <w:t xml:space="preserve"> 2 -</w:t>
    </w:r>
    <w:r w:rsidRPr="009623DD">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30" w:rsidRDefault="00167630">
      <w:r>
        <w:separator/>
      </w:r>
    </w:p>
  </w:footnote>
  <w:footnote w:type="continuationSeparator" w:id="0">
    <w:p w:rsidR="00167630" w:rsidRDefault="00167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61"/>
    <w:rsid w:val="00094C61"/>
    <w:rsid w:val="00167630"/>
    <w:rsid w:val="00753270"/>
    <w:rsid w:val="00F2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6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4C61"/>
    <w:pPr>
      <w:spacing w:before="100" w:beforeAutospacing="1" w:after="100" w:afterAutospacing="1"/>
      <w:jc w:val="left"/>
    </w:pPr>
    <w:rPr>
      <w:kern w:val="0"/>
      <w:sz w:val="24"/>
    </w:rPr>
  </w:style>
  <w:style w:type="paragraph" w:styleId="a4">
    <w:name w:val="footer"/>
    <w:basedOn w:val="a"/>
    <w:link w:val="Char"/>
    <w:uiPriority w:val="99"/>
    <w:rsid w:val="00094C61"/>
    <w:pPr>
      <w:tabs>
        <w:tab w:val="center" w:pos="4153"/>
        <w:tab w:val="right" w:pos="8306"/>
      </w:tabs>
      <w:snapToGrid w:val="0"/>
      <w:jc w:val="left"/>
    </w:pPr>
    <w:rPr>
      <w:sz w:val="18"/>
      <w:szCs w:val="18"/>
    </w:rPr>
  </w:style>
  <w:style w:type="character" w:customStyle="1" w:styleId="Char">
    <w:name w:val="页脚 Char"/>
    <w:basedOn w:val="a0"/>
    <w:link w:val="a4"/>
    <w:uiPriority w:val="99"/>
    <w:rsid w:val="00094C6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6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4C61"/>
    <w:pPr>
      <w:spacing w:before="100" w:beforeAutospacing="1" w:after="100" w:afterAutospacing="1"/>
      <w:jc w:val="left"/>
    </w:pPr>
    <w:rPr>
      <w:kern w:val="0"/>
      <w:sz w:val="24"/>
    </w:rPr>
  </w:style>
  <w:style w:type="paragraph" w:styleId="a4">
    <w:name w:val="footer"/>
    <w:basedOn w:val="a"/>
    <w:link w:val="Char"/>
    <w:uiPriority w:val="99"/>
    <w:rsid w:val="00094C61"/>
    <w:pPr>
      <w:tabs>
        <w:tab w:val="center" w:pos="4153"/>
        <w:tab w:val="right" w:pos="8306"/>
      </w:tabs>
      <w:snapToGrid w:val="0"/>
      <w:jc w:val="left"/>
    </w:pPr>
    <w:rPr>
      <w:sz w:val="18"/>
      <w:szCs w:val="18"/>
    </w:rPr>
  </w:style>
  <w:style w:type="character" w:customStyle="1" w:styleId="Char">
    <w:name w:val="页脚 Char"/>
    <w:basedOn w:val="a0"/>
    <w:link w:val="a4"/>
    <w:uiPriority w:val="99"/>
    <w:rsid w:val="00094C6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1492</Characters>
  <Application>Microsoft Office Word</Application>
  <DocSecurity>0</DocSecurity>
  <Lines>12</Lines>
  <Paragraphs>3</Paragraphs>
  <ScaleCrop>false</ScaleCrop>
  <Company>Sky123.Org</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2021-07-31T04:26:00Z</dcterms:created>
  <dcterms:modified xsi:type="dcterms:W3CDTF">2021-07-31T05:58:00Z</dcterms:modified>
</cp:coreProperties>
</file>